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F69DE9">
      <w:r>
        <w:rPr>
          <w:sz w:val="21"/>
        </w:rP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5023485</wp:posOffset>
                </wp:positionV>
                <wp:extent cx="6480175" cy="963295"/>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95.55pt;height:75.85pt;width:510.25pt;z-index:251663360;mso-width-relative:page;mso-height-relative:page;" filled="f" stroked="f" coordsize="21600,21600" o:gfxdata="UEsDBAoAAAAAAIdO4kAAAAAAAAAAAAAAAAAEAAAAZHJzL1BLAwQUAAAACACHTuJAq1rz7dwAAAAL&#10;AQAADwAAAGRycy9kb3ducmV2LnhtbE2Py07DMBBF90j8gzVI7KidKC1pyKRCkSokBIuWbtg58TSJ&#10;8CPE7gO+HndVdjOaozvnlquz0exIkx+cRUhmAhjZ1qnBdgi7j/VDDswHaZXUzhLCD3lYVbc3pSyU&#10;O9kNHbehYzHE+kIi9CGMBee+7clIP3Mj2Xjbu8nIENep42qSpxhuNE+FWHAjBxs/9HKkuqf2a3sw&#10;CK/1+l1umtTkv7p+eds/j9+7zzni/V0inoAFOocrDBf9qA5VdGrcwSrPNEKaLSKJ8LhMEmAXQGTz&#10;ODUIyyzNgVcl/9+h+gNQSwMEFAAAAAgAh07iQA2uW7I9AgAAaAQAAA4AAABkcnMvZTJvRG9jLnht&#10;bK1UzW4TMRC+I/EOlu90kzTpT9RNFVoVIVW0UkGcHa+3u5LtMbbT3fIA8AacuHDnufocfPYmaVU4&#10;9MDFGc/MfuPvm5mcnPZGszvlQ0u25OO9EWfKSqpae1vyTx8v3hxxFqKwldBkVcnvVeCni9evTjo3&#10;VxNqSFfKM4DYMO9cyZsY3bwogmyUEWGPnLII1uSNiLj626LyogO60cVkNDooOvKV8yRVCPCeD0G+&#10;QfQvAaS6bqU6J7k2ysYB1SstIiiFpnWBL/Jr61rJeFXXQUWmSw6mMZ8oAnuVzmJxIua3XrimlZsn&#10;iJc84RknI1qLojuocxEFW/v2LyjTSk+B6rgnyRQDkawIWIxHz7S5aYRTmQukDm4nevh/sPLD3bVn&#10;bVXyKSSxwqDjDz++P/z8/fDrG4MPAnUuzJF345AZ+7fUY2y2/gBn4t3X3qRfMGKIA+t+J6/qI5Nw&#10;HkyPRuPDGWcSseOD/cnxLMEUj187H+I7RYYlo+Qe7cuqirvLEIfUbUoqZumi1Tq3UFvWocL+bJQ/&#10;2EUAri1qJA7DW5MV+1W/Ibai6h68PA2jEZy8aFH8UoR4LTxmAVSwLfEKR60JRWhjcdaQ//ovf8pH&#10;ixDlrMNslTx8WQuvONPvLZp3PJ4mtWO+TGeHE1z808jqacSuzRlhfMfYSyezmfKj3pq1J/MZS7VM&#10;VRESVqJ2yePWPIvDxGMppVoucxLGz4l4aW+cTNCDnMt1pLrNSieZBm026mEAc682y5Im/Ok9Zz3+&#10;QS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ta8+3cAAAACwEAAA8AAAAAAAAAAQAgAAAAIgAA&#10;AGRycy9kb3ducmV2LnhtbFBLAQIUABQAAAAIAIdO4kANrluyPQIAAGgEAAAOAAAAAAAAAAEAIAAA&#10;ACsBAABkcnMvZTJvRG9jLnhtbFBLBQYAAAAABgAGAFkBAADaBQAAAAA=&#10;">
                <v:fill on="f" focussize="0,0"/>
                <v:stroke on="f" weight="0.5pt"/>
                <v:imagedata o:title=""/>
                <o:lock v:ext="edit" aspectratio="f"/>
                <v:textbo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2505075</wp:posOffset>
                </wp:positionV>
                <wp:extent cx="6480175" cy="2440305"/>
                <wp:effectExtent l="0" t="0" r="0" b="0"/>
                <wp:wrapNone/>
                <wp:docPr id="7" name="文本框 7"/>
                <wp:cNvGraphicFramePr/>
                <a:graphic xmlns:a="http://schemas.openxmlformats.org/drawingml/2006/main">
                  <a:graphicData uri="http://schemas.microsoft.com/office/word/2010/wordprocessingShape">
                    <wps:wsp>
                      <wps:cNvSpPr txBox="1"/>
                      <wps:spPr>
                        <a:xfrm>
                          <a:off x="0" y="0"/>
                          <a:ext cx="6480175" cy="24403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4C5F63">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44"/>
                                <w:szCs w:val="144"/>
                                <w:lang w:val="en-US" w:eastAsia="zh-CN"/>
                              </w:rPr>
                              <w:t>信息技术</w:t>
                            </w:r>
                          </w:p>
                          <w:p w14:paraId="6503B3CB">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12"/>
                                <w:szCs w:val="112"/>
                                <w:lang w:val="en-US" w:eastAsia="zh-CN"/>
                              </w:rPr>
                              <w:t>（高职）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197.25pt;height:192.15pt;width:510.25pt;z-index:251662336;mso-width-relative:page;mso-height-relative:page;" filled="f" stroked="f" coordsize="21600,21600" o:gfxdata="UEsDBAoAAAAAAIdO4kAAAAAAAAAAAAAAAAAEAAAAZHJzL1BLAwQUAAAACACHTuJA95Sa6N0AAAAL&#10;AQAADwAAAGRycy9kb3ducmV2LnhtbE2Py07DMBBF90j8gzVI7KidkLQhjVOhSBUSgkVLN+wm8TSJ&#10;Gtshdh/w9bgrWI7u0b1nitVFD+xEk+utkRDNBDAyjVW9aSXsPtYPGTDn0SgcrCEJ3+RgVd7eFJgr&#10;ezYbOm19y0KJcTlK6Lwfc85d05FGN7MjmZDt7aTRh3NquZrwHMr1wGMh5lxjb8JChyNVHTWH7VFL&#10;eK3W77ipY539DNXL2/55/Np9plLe30ViCczTxf/BcNUP6lAGp9oejXJskBAn80BKeHxKUmBXQCRp&#10;BKyWsFhkGfCy4P9/KH8BUEsDBBQAAAAIAIdO4kCVetOmPAIAAGcEAAAOAAAAZHJzL2Uyb0RvYy54&#10;bWytVMGO2jAQvVfqP1i+lwQWli0irOgiqkqouxKtejaOQyLZHtc2JPQD2j/YUy+997v4jo6dwKJt&#10;D3voxYxnJm/83swwvW2UJHthXQU6o/1eSonQHPJKbzP6+dPyzQ0lzjOdMwlaZPQgHL2dvX41rc1E&#10;DKAEmQtLEES7SW0yWnpvJknieCkUcz0wQmOwAKuYx6vdJrllNaIrmQzS9DqpwebGAhfOoXfRBmmH&#10;aF8CCEVRcbEAvlNC+xbVCsk8UnJlZRydxdcWheD+viic8ERmFJn6eGIRtDfhTGZTNtlaZsqKd09g&#10;L3nCM06KVRqLnqEWzDOys9VfUKriFhwUvsdBJS2RqAiy6KfPtFmXzIjIBaV25iy6+3+w/OP+wZIq&#10;z+iYEs0UNvz4+OP48/fx13cyDvLUxk0wa20wzzfvoMGhOfkdOgPrprAq/CIfgnEU93AWVzSecHRe&#10;D2/S/nhECcfYYDhMr9JRwEmePjfW+fcCFAlGRi12L4rK9ivn29RTSqimYVlJGTsoNamxxNUojR+c&#10;IwguNdYIJNrHBss3m6ZjtoH8gMQstJPhDF9WWHzFnH9gFkcBueCy+Hs8CglYBDqLkhLst3/5Qz52&#10;CKOU1DhaGXVfd8wKSuQHjb1720f2OIvxMhyNB3ixl5HNZUTv1B3g9PZxLQ2PZsj38mQWFtQX3Kl5&#10;qIohpjnWzqg/mXe+HXjcSS7m85iE02eYX+m14QG6lXO+81BUUekgU6tNpx7OX+xVtythwC/vMevp&#10;/2H2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PeUmujdAAAACwEAAA8AAAAAAAAAAQAgAAAAIgAA&#10;AGRycy9kb3ducmV2LnhtbFBLAQIUABQAAAAIAIdO4kCVetOmPAIAAGcEAAAOAAAAAAAAAAEAIAAA&#10;ACwBAABkcnMvZTJvRG9jLnhtbFBLBQYAAAAABgAGAFkBAADaBQAAAAA=&#10;">
                <v:fill on="f" focussize="0,0"/>
                <v:stroke on="f" weight="0.5pt"/>
                <v:imagedata o:title=""/>
                <o:lock v:ext="edit" aspectratio="f"/>
                <v:textbox>
                  <w:txbxContent>
                    <w:p w14:paraId="104C5F63">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44"/>
                          <w:szCs w:val="144"/>
                          <w:lang w:val="en-US" w:eastAsia="zh-CN"/>
                        </w:rPr>
                        <w:t>信息技术</w:t>
                      </w:r>
                    </w:p>
                    <w:p w14:paraId="6503B3CB">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12"/>
                          <w:szCs w:val="112"/>
                          <w:lang w:val="en-US" w:eastAsia="zh-CN"/>
                        </w:rPr>
                        <w:t>（高职）</w:t>
                      </w:r>
                    </w:p>
                  </w:txbxContent>
                </v:textbox>
              </v:shape>
            </w:pict>
          </mc:Fallback>
        </mc:AlternateContent>
      </w:r>
    </w:p>
    <w:p w14:paraId="09AA64EB">
      <w:pPr>
        <w:pStyle w:val="2"/>
        <w:bidi w:val="0"/>
        <w:jc w:val="center"/>
        <w:rPr>
          <w:rFonts w:hint="eastAsia"/>
          <w:color w:val="2E75B6" w:themeColor="accent1" w:themeShade="BF"/>
        </w:rPr>
      </w:pPr>
    </w:p>
    <w:p w14:paraId="058A58E7">
      <w:pPr>
        <w:tabs>
          <w:tab w:val="center" w:pos="5386"/>
        </w:tabs>
        <w:bidi w:val="0"/>
        <w:jc w:val="left"/>
        <w:rPr>
          <w:rFonts w:hint="eastAsia" w:eastAsia="宋体"/>
          <w:lang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rFonts w:hint="eastAsia"/>
          <w:lang w:eastAsia="zh-CN"/>
        </w:rPr>
        <w:tab/>
      </w:r>
      <w:r>
        <w:rPr>
          <w:rFonts w:hint="eastAsia" w:ascii="黑体" w:hAnsi="黑体" w:eastAsia="黑体"/>
          <w:bCs/>
          <w:kern w:val="44"/>
          <w:sz w:val="18"/>
          <w:szCs w:val="18"/>
          <w:lang w:eastAsia="zh-CN"/>
        </w:rPr>
        <w:drawing>
          <wp:inline distT="0" distB="0" distL="114300" distR="114300">
            <wp:extent cx="3423285" cy="539115"/>
            <wp:effectExtent l="0" t="0" r="0" b="0"/>
            <wp:docPr id="17" name="图片 17"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十四五国规标"/>
                    <pic:cNvPicPr>
                      <a:picLocks noChangeAspect="1"/>
                    </pic:cNvPicPr>
                  </pic:nvPicPr>
                  <pic:blipFill>
                    <a:blip r:embed="rId8"/>
                    <a:srcRect l="20315" t="47178" r="23750" b="46598"/>
                    <a:stretch>
                      <a:fillRect/>
                    </a:stretch>
                  </pic:blipFill>
                  <pic:spPr>
                    <a:xfrm>
                      <a:off x="0" y="0"/>
                      <a:ext cx="3423285" cy="539115"/>
                    </a:xfrm>
                    <a:prstGeom prst="rect">
                      <a:avLst/>
                    </a:prstGeom>
                  </pic:spPr>
                </pic:pic>
              </a:graphicData>
            </a:graphic>
          </wp:inline>
        </w:drawing>
      </w:r>
      <w:bookmarkStart w:id="0" w:name="_GoBack"/>
      <w:bookmarkEnd w:id="0"/>
    </w:p>
    <w:p w14:paraId="1172043A">
      <w:pPr>
        <w:pStyle w:val="2"/>
        <w:bidi w:val="0"/>
        <w:jc w:val="center"/>
        <w:rPr>
          <w:color w:val="2E75B6" w:themeColor="accent1" w:themeShade="BF"/>
        </w:rPr>
      </w:pPr>
      <w:r>
        <w:rPr>
          <w:rFonts w:hint="eastAsia"/>
          <w:color w:val="2E75B6" w:themeColor="accent1" w:themeShade="BF"/>
        </w:rPr>
        <w:t>第</w:t>
      </w:r>
      <w:r>
        <w:rPr>
          <w:rFonts w:hint="eastAsia"/>
          <w:color w:val="2E75B6" w:themeColor="accent1" w:themeShade="BF"/>
          <w:lang w:val="en-US" w:eastAsia="zh-CN"/>
        </w:rPr>
        <w:t>6</w:t>
      </w:r>
      <w:r>
        <w:rPr>
          <w:rFonts w:hint="eastAsia"/>
          <w:color w:val="2E75B6" w:themeColor="accent1" w:themeShade="BF"/>
        </w:rPr>
        <w:t>课  信息素养与社会责任</w:t>
      </w:r>
    </w:p>
    <w:tbl>
      <w:tblPr>
        <w:tblStyle w:val="6"/>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3"/>
        <w:gridCol w:w="6522"/>
        <w:gridCol w:w="79"/>
        <w:gridCol w:w="1584"/>
      </w:tblGrid>
      <w:tr w14:paraId="5746859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2606A6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default" w:ascii="Times New Roman" w:hAnsi="Times New Roman"/>
                <w:b/>
                <w:color w:val="2E75B6" w:themeColor="accent1" w:themeShade="BF"/>
                <w:szCs w:val="20"/>
              </w:rPr>
              <w:t xml:space="preserve">  </w:t>
            </w:r>
            <w:r>
              <w:rPr>
                <w:rFonts w:hint="eastAsia" w:ascii="Times New Roman" w:hAnsi="Times New Roman"/>
                <w:b/>
                <w:color w:val="2E75B6" w:themeColor="accent1" w:themeShade="BF"/>
                <w:szCs w:val="20"/>
              </w:rPr>
              <w:t>题</w:t>
            </w:r>
          </w:p>
        </w:tc>
        <w:tc>
          <w:tcPr>
            <w:tcW w:w="7219" w:type="dxa"/>
            <w:gridSpan w:val="3"/>
            <w:tcBorders>
              <w:tl2br w:val="nil"/>
              <w:tr2bl w:val="nil"/>
            </w:tcBorders>
            <w:vAlign w:val="center"/>
          </w:tcPr>
          <w:p w14:paraId="1EC4DC7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信息素养与社会责任</w:t>
            </w:r>
            <w:r>
              <w:rPr>
                <w:rFonts w:hint="eastAsia" w:ascii="Times New Roman" w:hAnsi="宋体"/>
                <w:szCs w:val="20"/>
              </w:rPr>
              <w:tab/>
            </w:r>
            <w:r>
              <w:rPr>
                <w:rFonts w:hint="eastAsia" w:ascii="Times New Roman" w:hAnsi="宋体"/>
                <w:szCs w:val="20"/>
              </w:rPr>
              <w:tab/>
            </w:r>
          </w:p>
        </w:tc>
      </w:tr>
      <w:tr w14:paraId="3828E3D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1D9FE0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eastAsia" w:ascii="Times New Roman" w:hAnsi="宋体"/>
                <w:b/>
                <w:color w:val="2E75B6" w:themeColor="accent1" w:themeShade="BF"/>
                <w:szCs w:val="20"/>
              </w:rPr>
              <w:t xml:space="preserve"> </w:t>
            </w:r>
            <w:r>
              <w:rPr>
                <w:rFonts w:hint="default" w:ascii="Times New Roman" w:hAnsi="宋体"/>
                <w:b/>
                <w:color w:val="2E75B6" w:themeColor="accent1" w:themeShade="BF"/>
                <w:szCs w:val="20"/>
              </w:rPr>
              <w:t xml:space="preserve"> 时</w:t>
            </w:r>
          </w:p>
        </w:tc>
        <w:tc>
          <w:tcPr>
            <w:tcW w:w="7219" w:type="dxa"/>
            <w:gridSpan w:val="3"/>
            <w:tcBorders>
              <w:tl2br w:val="nil"/>
              <w:tr2bl w:val="nil"/>
            </w:tcBorders>
            <w:vAlign w:val="center"/>
          </w:tcPr>
          <w:p w14:paraId="1E5BA7F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7</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315</w:t>
            </w:r>
            <w:r>
              <w:rPr>
                <w:rFonts w:hint="eastAsia" w:ascii="Times New Roman" w:hAnsi="宋体"/>
                <w:szCs w:val="20"/>
              </w:rPr>
              <w:t xml:space="preserve"> min）。</w:t>
            </w:r>
          </w:p>
        </w:tc>
      </w:tr>
      <w:tr w14:paraId="2997315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7D7DDA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教学目标</w:t>
            </w:r>
          </w:p>
        </w:tc>
        <w:tc>
          <w:tcPr>
            <w:tcW w:w="7219" w:type="dxa"/>
            <w:gridSpan w:val="3"/>
            <w:tcBorders>
              <w:tl2br w:val="nil"/>
              <w:tr2bl w:val="nil"/>
            </w:tcBorders>
            <w:vAlign w:val="center"/>
          </w:tcPr>
          <w:p w14:paraId="640C10DE">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0AC62499">
            <w:pPr>
              <w:keepNext w:val="0"/>
              <w:keepLines w:val="0"/>
              <w:suppressLineNumbers w:val="0"/>
              <w:spacing w:before="0" w:beforeAutospacing="0" w:after="0" w:afterAutospacing="0" w:line="360" w:lineRule="auto"/>
              <w:ind w:left="0" w:right="0" w:hanging="8"/>
              <w:jc w:val="left"/>
              <w:rPr>
                <w:rFonts w:hint="eastAsia" w:ascii="Times New Roman" w:hAnsi="Times New Roman"/>
                <w:szCs w:val="20"/>
              </w:rPr>
            </w:pPr>
            <w:r>
              <w:rPr>
                <w:rFonts w:hint="eastAsia" w:ascii="Times New Roman" w:hAnsi="Times New Roman"/>
                <w:szCs w:val="20"/>
              </w:rPr>
              <w:t>1.会熟练地建立、存贮文档。</w:t>
            </w:r>
          </w:p>
          <w:p w14:paraId="71AF1EE8">
            <w:pPr>
              <w:keepNext w:val="0"/>
              <w:keepLines w:val="0"/>
              <w:suppressLineNumbers w:val="0"/>
              <w:spacing w:before="0" w:beforeAutospacing="0" w:after="0" w:afterAutospacing="0" w:line="360" w:lineRule="auto"/>
              <w:ind w:left="0" w:right="0" w:hanging="8"/>
              <w:jc w:val="left"/>
              <w:rPr>
                <w:rFonts w:hint="eastAsia" w:ascii="Times New Roman" w:hAnsi="Times New Roman"/>
                <w:szCs w:val="20"/>
              </w:rPr>
            </w:pPr>
            <w:r>
              <w:rPr>
                <w:rFonts w:hint="eastAsia" w:ascii="Times New Roman" w:hAnsi="Times New Roman"/>
                <w:szCs w:val="20"/>
              </w:rPr>
              <w:t>2.了解信息技术发展史及知名企业的兴衰变化过程，树立正确的职业</w:t>
            </w:r>
          </w:p>
          <w:p w14:paraId="2D02D19E">
            <w:pPr>
              <w:keepNext w:val="0"/>
              <w:keepLines w:val="0"/>
              <w:suppressLineNumbers w:val="0"/>
              <w:spacing w:before="0" w:beforeAutospacing="0" w:after="0" w:afterAutospacing="0" w:line="360" w:lineRule="auto"/>
              <w:ind w:left="0" w:right="0" w:hanging="8"/>
              <w:jc w:val="left"/>
              <w:rPr>
                <w:rFonts w:hint="eastAsia" w:ascii="Times New Roman" w:hAnsi="Times New Roman"/>
                <w:szCs w:val="20"/>
              </w:rPr>
            </w:pPr>
            <w:r>
              <w:rPr>
                <w:rFonts w:hint="eastAsia" w:ascii="Times New Roman" w:hAnsi="Times New Roman"/>
                <w:szCs w:val="20"/>
              </w:rPr>
              <w:t>理念。</w:t>
            </w:r>
          </w:p>
          <w:p w14:paraId="329FF9C2">
            <w:pPr>
              <w:keepNext w:val="0"/>
              <w:keepLines w:val="0"/>
              <w:suppressLineNumbers w:val="0"/>
              <w:spacing w:before="0" w:beforeAutospacing="0" w:after="0" w:afterAutospacing="0" w:line="360" w:lineRule="auto"/>
              <w:ind w:left="0" w:right="0" w:hanging="8"/>
              <w:jc w:val="left"/>
              <w:rPr>
                <w:rFonts w:hint="default" w:ascii="Times New Roman" w:hAnsi="宋体"/>
                <w:b/>
                <w:szCs w:val="20"/>
              </w:rPr>
            </w:pPr>
            <w:r>
              <w:rPr>
                <w:rFonts w:hint="eastAsia" w:ascii="Times New Roman" w:hAnsi="宋体"/>
                <w:b/>
                <w:szCs w:val="20"/>
              </w:rPr>
              <w:t>思政育人目标：</w:t>
            </w:r>
          </w:p>
          <w:p w14:paraId="6590530A">
            <w:pPr>
              <w:keepNext w:val="0"/>
              <w:keepLines w:val="0"/>
              <w:suppressLineNumbers w:val="0"/>
              <w:spacing w:before="0" w:beforeAutospacing="0" w:after="0" w:afterAutospacing="0" w:line="360" w:lineRule="auto"/>
              <w:ind w:left="0" w:right="0" w:hanging="8"/>
              <w:jc w:val="left"/>
              <w:rPr>
                <w:rFonts w:hint="default" w:ascii="Times New Roman" w:hAnsi="宋体"/>
                <w:szCs w:val="20"/>
              </w:rPr>
            </w:pPr>
            <w:r>
              <w:rPr>
                <w:rFonts w:hint="eastAsia" w:ascii="Times New Roman" w:hAnsi="宋体"/>
                <w:szCs w:val="20"/>
              </w:rPr>
              <w:t>让学生通过</w:t>
            </w:r>
            <w:r>
              <w:rPr>
                <w:rFonts w:hint="eastAsia" w:ascii="Times New Roman" w:hAnsi="宋体"/>
                <w:szCs w:val="20"/>
                <w:lang w:eastAsia="zh-CN"/>
              </w:rPr>
              <w:t>任务导入</w:t>
            </w:r>
            <w:r>
              <w:rPr>
                <w:rFonts w:hint="eastAsia" w:ascii="Times New Roman" w:hAnsi="宋体"/>
                <w:szCs w:val="20"/>
              </w:rPr>
              <w:t>，引入理论学习，鼓励学生了解图文编辑相关的业务、版式规范和美学常识，进行创意设计，培养创新能力。</w:t>
            </w:r>
          </w:p>
        </w:tc>
      </w:tr>
      <w:tr w14:paraId="11EE267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4E45E9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教学重</w:t>
            </w:r>
            <w:r>
              <w:rPr>
                <w:rFonts w:hint="eastAsia" w:ascii="Times New Roman" w:hAnsi="宋体"/>
                <w:b/>
                <w:color w:val="2E75B6" w:themeColor="accent1" w:themeShade="BF"/>
                <w:szCs w:val="20"/>
              </w:rPr>
              <w:t>难</w:t>
            </w:r>
            <w:r>
              <w:rPr>
                <w:rFonts w:hint="default" w:ascii="Times New Roman" w:hAnsi="宋体"/>
                <w:b/>
                <w:color w:val="2E75B6" w:themeColor="accent1" w:themeShade="BF"/>
                <w:szCs w:val="20"/>
              </w:rPr>
              <w:t>点</w:t>
            </w:r>
          </w:p>
        </w:tc>
        <w:tc>
          <w:tcPr>
            <w:tcW w:w="7219" w:type="dxa"/>
            <w:gridSpan w:val="3"/>
            <w:tcBorders>
              <w:tl2br w:val="nil"/>
              <w:tr2bl w:val="nil"/>
            </w:tcBorders>
            <w:vAlign w:val="center"/>
          </w:tcPr>
          <w:p w14:paraId="3F5B2E70">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eastAsia" w:ascii="Times New Roman" w:hAnsi="Times New Roman"/>
                <w:b/>
                <w:szCs w:val="20"/>
              </w:rPr>
              <w:t>教学重点：</w:t>
            </w:r>
          </w:p>
          <w:p w14:paraId="3C46A50F">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szCs w:val="20"/>
                <w:lang w:val="en-US" w:eastAsia="zh-CN"/>
              </w:rPr>
              <w:t>熟悉</w:t>
            </w:r>
            <w:r>
              <w:rPr>
                <w:rFonts w:hint="eastAsia" w:ascii="Times New Roman" w:hAnsi="宋体"/>
                <w:szCs w:val="20"/>
              </w:rPr>
              <w:t>信息素养</w:t>
            </w:r>
          </w:p>
          <w:p w14:paraId="71278E8D">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eastAsia" w:ascii="Times New Roman" w:hAnsi="Times New Roman"/>
                <w:b/>
                <w:szCs w:val="20"/>
              </w:rPr>
              <w:t>教学难点：</w:t>
            </w:r>
          </w:p>
          <w:p w14:paraId="0F252525">
            <w:pPr>
              <w:keepNext w:val="0"/>
              <w:keepLines w:val="0"/>
              <w:suppressLineNumbers w:val="0"/>
              <w:spacing w:before="0" w:beforeAutospacing="0" w:after="0" w:afterAutospacing="0" w:line="360" w:lineRule="auto"/>
              <w:ind w:left="0" w:right="0" w:hanging="8"/>
              <w:rPr>
                <w:rFonts w:hint="eastAsia" w:ascii="Times New Roman" w:hAnsi="宋体" w:eastAsia="宋体"/>
                <w:szCs w:val="20"/>
                <w:lang w:eastAsia="zh-CN"/>
              </w:rPr>
            </w:pPr>
            <w:r>
              <w:rPr>
                <w:rFonts w:hint="eastAsia" w:ascii="Times New Roman" w:hAnsi="宋体"/>
                <w:szCs w:val="20"/>
                <w:lang w:val="en-US" w:eastAsia="zh-CN"/>
              </w:rPr>
              <w:t>了解</w:t>
            </w:r>
            <w:r>
              <w:rPr>
                <w:rFonts w:hint="eastAsia" w:ascii="Times New Roman" w:hAnsi="宋体"/>
                <w:szCs w:val="20"/>
              </w:rPr>
              <w:t>信息技术的发展历程</w:t>
            </w:r>
          </w:p>
        </w:tc>
      </w:tr>
      <w:tr w14:paraId="1EA8130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2123E7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教学方法</w:t>
            </w:r>
          </w:p>
        </w:tc>
        <w:tc>
          <w:tcPr>
            <w:tcW w:w="7219" w:type="dxa"/>
            <w:gridSpan w:val="3"/>
            <w:tcBorders>
              <w:tl2br w:val="nil"/>
              <w:tr2bl w:val="nil"/>
            </w:tcBorders>
            <w:vAlign w:val="center"/>
          </w:tcPr>
          <w:p w14:paraId="3516B86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423A8B4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5E302B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教学用具</w:t>
            </w:r>
          </w:p>
        </w:tc>
        <w:tc>
          <w:tcPr>
            <w:tcW w:w="7219" w:type="dxa"/>
            <w:gridSpan w:val="3"/>
            <w:tcBorders>
              <w:tl2br w:val="nil"/>
              <w:tr2bl w:val="nil"/>
            </w:tcBorders>
            <w:vAlign w:val="center"/>
          </w:tcPr>
          <w:p w14:paraId="0185B09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0EE4B00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09431A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eastAsia" w:ascii="Times New Roman" w:hAnsi="宋体"/>
                <w:b/>
                <w:color w:val="2E75B6" w:themeColor="accent1" w:themeShade="BF"/>
                <w:szCs w:val="20"/>
              </w:rPr>
              <w:t>教学设计</w:t>
            </w:r>
          </w:p>
        </w:tc>
        <w:tc>
          <w:tcPr>
            <w:tcW w:w="7219" w:type="dxa"/>
            <w:gridSpan w:val="3"/>
            <w:tcBorders>
              <w:tl2br w:val="nil"/>
              <w:tr2bl w:val="nil"/>
            </w:tcBorders>
            <w:vAlign w:val="center"/>
          </w:tcPr>
          <w:p w14:paraId="43977A70">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第1节课：激趣导入（15min）--传授新知（30min）</w:t>
            </w:r>
          </w:p>
          <w:p w14:paraId="345E965E">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第2节课：技能拓展（45min）</w:t>
            </w:r>
          </w:p>
          <w:p w14:paraId="10BE1115">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第3节课：自我训练（45min）</w:t>
            </w:r>
          </w:p>
          <w:p w14:paraId="20AA3D79">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第4节课：继续探索（35min）--强化练习（5min）--课堂小结（5min）</w:t>
            </w:r>
          </w:p>
          <w:p w14:paraId="02BA0CF2">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第5节课：技能拓展（45min）</w:t>
            </w:r>
          </w:p>
          <w:p w14:paraId="179F47F2">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第6节课：自我训练（45min）</w:t>
            </w:r>
          </w:p>
          <w:p w14:paraId="299DD834">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第7节课：章节总结技能（45min）</w:t>
            </w:r>
          </w:p>
        </w:tc>
      </w:tr>
      <w:tr w14:paraId="1EFC07C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124E3A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eastAsia" w:ascii="Times New Roman" w:hAnsi="Times New Roman"/>
                <w:b/>
                <w:color w:val="2E75B6" w:themeColor="accent1" w:themeShade="BF"/>
                <w:szCs w:val="24"/>
              </w:rPr>
              <w:t>教学过程</w:t>
            </w:r>
          </w:p>
        </w:tc>
        <w:tc>
          <w:tcPr>
            <w:tcW w:w="5752" w:type="dxa"/>
            <w:tcBorders>
              <w:tl2br w:val="nil"/>
              <w:tr2bl w:val="nil"/>
            </w:tcBorders>
            <w:vAlign w:val="center"/>
          </w:tcPr>
          <w:p w14:paraId="19F58846">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4"/>
              </w:rPr>
              <w:t>主 要 教 学 内 容 及 步 骤</w:t>
            </w:r>
          </w:p>
        </w:tc>
        <w:tc>
          <w:tcPr>
            <w:tcW w:w="1467" w:type="dxa"/>
            <w:gridSpan w:val="2"/>
            <w:tcBorders>
              <w:tl2br w:val="nil"/>
              <w:tr2bl w:val="nil"/>
            </w:tcBorders>
            <w:vAlign w:val="center"/>
          </w:tcPr>
          <w:p w14:paraId="7658FA9B">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default" w:ascii="Times New Roman" w:hAnsi="Times New Roman"/>
                <w:szCs w:val="20"/>
              </w:rPr>
              <w:t>设计意图</w:t>
            </w:r>
          </w:p>
        </w:tc>
      </w:tr>
      <w:tr w14:paraId="40EFA3A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12F319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p>
          <w:p w14:paraId="02196C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激趣导入</w:t>
            </w:r>
          </w:p>
          <w:p w14:paraId="440466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（15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752" w:type="dxa"/>
            <w:tcBorders>
              <w:tl2br w:val="nil"/>
              <w:tr2bl w:val="nil"/>
            </w:tcBorders>
            <w:vAlign w:val="center"/>
          </w:tcPr>
          <w:p w14:paraId="504DE6A0">
            <w:pPr>
              <w:keepNext w:val="0"/>
              <w:keepLines w:val="0"/>
              <w:suppressLineNumbers w:val="0"/>
              <w:spacing w:before="0" w:beforeAutospacing="0" w:after="0" w:afterAutospacing="0" w:line="360" w:lineRule="auto"/>
              <w:ind w:left="0" w:right="0"/>
              <w:rPr>
                <w:rFonts w:hint="default" w:ascii="MS Mincho" w:hAnsi="MS Mincho" w:cs="MS Mincho"/>
              </w:rPr>
            </w:pPr>
            <w:r>
              <w:rPr>
                <w:rFonts w:hint="eastAsia" w:ascii="Times New Roman" w:hAnsi="Times New Roman"/>
                <w:szCs w:val="24"/>
              </w:rPr>
              <w:t>☞用</w:t>
            </w:r>
            <w:r>
              <w:rPr>
                <w:rFonts w:hint="eastAsia" w:ascii="Times New Roman" w:hAnsi="Times New Roman"/>
                <w:szCs w:val="24"/>
                <w:lang w:eastAsia="zh-CN"/>
              </w:rPr>
              <w:t>大量</w:t>
            </w:r>
            <w:r>
              <w:rPr>
                <w:rFonts w:hint="eastAsia" w:ascii="MS Mincho" w:hAnsi="MS Mincho" w:cs="MS Mincho"/>
                <w:lang w:eastAsia="zh-CN"/>
              </w:rPr>
              <w:t>图片展示</w:t>
            </w:r>
            <w:r>
              <w:rPr>
                <w:rFonts w:hint="eastAsia" w:ascii="MS Mincho" w:hAnsi="MS Mincho" w:cs="MS Mincho"/>
              </w:rPr>
              <w:t>导入</w:t>
            </w:r>
          </w:p>
          <w:p w14:paraId="0DA94352">
            <w:pPr>
              <w:keepNext w:val="0"/>
              <w:keepLines w:val="0"/>
              <w:suppressLineNumbers w:val="0"/>
              <w:spacing w:before="0" w:beforeAutospacing="0" w:after="0" w:afterAutospacing="0" w:line="360" w:lineRule="auto"/>
              <w:ind w:left="0" w:right="0"/>
              <w:rPr>
                <w:rFonts w:hint="eastAsia"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利用文字说明导入课题。</w:t>
            </w:r>
          </w:p>
          <w:p w14:paraId="41230247">
            <w:pPr>
              <w:keepNext w:val="0"/>
              <w:keepLines w:val="0"/>
              <w:suppressLineNumbers w:val="0"/>
              <w:spacing w:before="0" w:beforeAutospacing="0" w:after="0" w:afterAutospacing="0" w:line="360" w:lineRule="auto"/>
              <w:ind w:left="0" w:right="0"/>
              <w:rPr>
                <w:rFonts w:hint="eastAsia" w:ascii="宋体" w:hAnsi="宋体" w:cs="宋体"/>
                <w:b/>
                <w:kern w:val="0"/>
                <w:szCs w:val="24"/>
              </w:rPr>
            </w:pPr>
            <w:r>
              <w:rPr>
                <w:rFonts w:hint="eastAsia" w:ascii="宋体" w:hAnsi="宋体" w:cs="宋体"/>
                <w:b/>
                <w:kern w:val="0"/>
                <w:szCs w:val="24"/>
              </w:rPr>
              <w:t>生活在网络和数字化时代，面对海量的各种信息，人们犹如逆水行舟，不能及时有效地处理和吸取自己所需的信息就将成为这个时代的弃儿。我们要有对信息社会的适应能力，要能够判断什么时候需要信息、如何去获取信息、如何去评价和有效利用所需信息。这就是信息素养。信息素养作为信息时代的一种必备能力，正在日益受到世人关注。</w:t>
            </w:r>
          </w:p>
          <w:p w14:paraId="3A992DA0">
            <w:pPr>
              <w:keepNext w:val="0"/>
              <w:keepLines w:val="0"/>
              <w:suppressLineNumbers w:val="0"/>
              <w:spacing w:before="0" w:beforeAutospacing="0" w:after="0" w:afterAutospacing="0" w:line="360" w:lineRule="auto"/>
              <w:ind w:left="0" w:right="0"/>
              <w:rPr>
                <w:rFonts w:hint="eastAsia" w:ascii="宋体" w:hAnsi="宋体" w:cs="宋体"/>
                <w:b/>
                <w:kern w:val="0"/>
                <w:szCs w:val="24"/>
              </w:rPr>
            </w:pPr>
            <w:r>
              <w:rPr>
                <w:rFonts w:hint="eastAsia" w:ascii="宋体" w:hAnsi="宋体" w:cs="宋体"/>
                <w:b/>
                <w:kern w:val="0"/>
                <w:szCs w:val="24"/>
              </w:rPr>
              <w:t>本任务我们将介绍信息素养的基本概念。</w:t>
            </w:r>
          </w:p>
          <w:p w14:paraId="12078489">
            <w:pPr>
              <w:keepNext w:val="0"/>
              <w:keepLines w:val="0"/>
              <w:suppressLineNumbers w:val="0"/>
              <w:spacing w:before="0" w:beforeAutospacing="0" w:after="0" w:afterAutospacing="0" w:line="360" w:lineRule="auto"/>
              <w:ind w:left="0" w:right="0"/>
              <w:rPr>
                <w:rFonts w:hint="default" w:ascii="Times New Roman" w:hAnsi="Times New Roman"/>
                <w:b/>
                <w:color w:val="CC0066"/>
              </w:rPr>
            </w:pPr>
            <w:r>
              <w:rPr>
                <w:rFonts w:hint="eastAsia" w:hAnsi="宋体"/>
                <w:bCs/>
              </w:rPr>
              <w:t>【</w:t>
            </w:r>
            <w:r>
              <w:rPr>
                <w:rFonts w:hint="eastAsia" w:ascii="Times New Roman" w:hAnsi="Times New Roman"/>
                <w:b/>
                <w:szCs w:val="24"/>
              </w:rPr>
              <w:t>学生</w:t>
            </w:r>
            <w:r>
              <w:rPr>
                <w:rFonts w:hint="eastAsia" w:hAnsi="宋体"/>
                <w:bCs/>
              </w:rPr>
              <w:t>】</w:t>
            </w:r>
            <w:r>
              <w:rPr>
                <w:rFonts w:hint="eastAsia" w:ascii="Times New Roman" w:hAnsi="Times New Roman"/>
                <w:b/>
                <w:color w:val="CC0066"/>
              </w:rPr>
              <w:t>发言，分享</w:t>
            </w:r>
            <w:r>
              <w:rPr>
                <w:rFonts w:hint="eastAsia" w:ascii="Times New Roman" w:hAnsi="Times New Roman"/>
                <w:b/>
                <w:color w:val="CC0066"/>
                <w:lang w:eastAsia="zh-CN"/>
              </w:rPr>
              <w:t>对信息素养认识</w:t>
            </w:r>
            <w:r>
              <w:rPr>
                <w:rFonts w:hint="eastAsia" w:ascii="Times New Roman" w:hAnsi="Times New Roman"/>
                <w:b/>
                <w:color w:val="CC0066"/>
              </w:rPr>
              <w:t>。</w:t>
            </w:r>
          </w:p>
          <w:p w14:paraId="622F5AA4">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rPr>
              <w:t>提出问题，引发思考。</w:t>
            </w:r>
          </w:p>
          <w:p w14:paraId="544827C0">
            <w:pPr>
              <w:keepNext w:val="0"/>
              <w:keepLines w:val="0"/>
              <w:suppressLineNumbers w:val="0"/>
              <w:spacing w:before="0" w:beforeAutospacing="0" w:after="0" w:afterAutospacing="0" w:line="360" w:lineRule="auto"/>
              <w:ind w:left="0" w:right="0"/>
              <w:rPr>
                <w:rFonts w:hint="eastAsia" w:ascii="宋体" w:hAnsi="宋体" w:cs="宋体"/>
                <w:b/>
                <w:kern w:val="0"/>
                <w:szCs w:val="24"/>
                <w:lang w:eastAsia="zh-CN"/>
              </w:rPr>
            </w:pPr>
            <w:r>
              <w:rPr>
                <w:rFonts w:hint="eastAsia" w:ascii="宋体" w:hAnsi="宋体" w:cs="宋体"/>
                <w:b/>
                <w:kern w:val="0"/>
                <w:szCs w:val="24"/>
                <w:lang w:eastAsia="zh-CN"/>
              </w:rPr>
              <w:t>如何</w:t>
            </w:r>
            <w:r>
              <w:rPr>
                <w:rFonts w:hint="eastAsia" w:ascii="宋体" w:hAnsi="宋体" w:cs="宋体"/>
                <w:b/>
                <w:kern w:val="0"/>
                <w:szCs w:val="24"/>
                <w:lang w:val="en-US" w:eastAsia="zh-CN"/>
              </w:rPr>
              <w:t>理解</w:t>
            </w:r>
            <w:r>
              <w:rPr>
                <w:rFonts w:hint="eastAsia" w:ascii="宋体" w:hAnsi="宋体" w:cs="宋体"/>
                <w:b/>
                <w:kern w:val="0"/>
                <w:szCs w:val="24"/>
                <w:lang w:eastAsia="zh-CN"/>
              </w:rPr>
              <w:t>信息素养？</w:t>
            </w:r>
          </w:p>
          <w:p w14:paraId="0E232169">
            <w:pPr>
              <w:keepNext w:val="0"/>
              <w:keepLines w:val="0"/>
              <w:suppressLineNumbers w:val="0"/>
              <w:spacing w:before="0" w:beforeAutospacing="0" w:after="0" w:afterAutospacing="0" w:line="360" w:lineRule="auto"/>
              <w:ind w:left="0" w:right="0"/>
              <w:rPr>
                <w:rFonts w:hint="default" w:hAnsi="宋体"/>
                <w:bCs/>
              </w:rPr>
            </w:pPr>
            <w:r>
              <w:rPr>
                <w:rFonts w:hint="eastAsia" w:hAnsi="宋体"/>
                <w:bCs/>
              </w:rPr>
              <w:t>【</w:t>
            </w:r>
            <w:r>
              <w:rPr>
                <w:rFonts w:hint="eastAsia" w:ascii="Times New Roman" w:hAnsi="Times New Roman"/>
                <w:b/>
                <w:szCs w:val="24"/>
              </w:rPr>
              <w:t>学生</w:t>
            </w:r>
            <w:r>
              <w:rPr>
                <w:rFonts w:hint="eastAsia" w:hAnsi="宋体"/>
                <w:bCs/>
              </w:rPr>
              <w:t>】</w:t>
            </w:r>
            <w:r>
              <w:rPr>
                <w:rFonts w:hint="eastAsia" w:ascii="Times New Roman" w:hAnsi="Times New Roman"/>
                <w:b/>
                <w:color w:val="CC0066"/>
              </w:rPr>
              <w:t>思考、讨论。</w:t>
            </w:r>
          </w:p>
          <w:p w14:paraId="3F265B5A">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rPr>
              <w:t>揭示今天的学习主题，板书。</w:t>
            </w:r>
          </w:p>
          <w:p w14:paraId="22EC78E0">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szCs w:val="24"/>
              </w:rPr>
              <w:t>信息素养与社会责任是指在信息技术领域，通过对信息行业相关知识的了解，内化形成的职业素养和行为自律能力。信息素养与社会责任对个人在各自行业内的发展起着重要作用。</w:t>
            </w:r>
            <w:r>
              <w:rPr>
                <w:rFonts w:hint="eastAsia" w:ascii="Times New Roman" w:hAnsi="Times New Roman"/>
                <w:b/>
                <w:szCs w:val="24"/>
                <w:lang w:eastAsia="zh-CN"/>
              </w:rPr>
              <w:t>（板书）</w:t>
            </w:r>
          </w:p>
        </w:tc>
        <w:tc>
          <w:tcPr>
            <w:tcW w:w="1467" w:type="dxa"/>
            <w:gridSpan w:val="2"/>
            <w:tcBorders>
              <w:tl2br w:val="nil"/>
              <w:tr2bl w:val="nil"/>
            </w:tcBorders>
            <w:vAlign w:val="center"/>
          </w:tcPr>
          <w:p w14:paraId="321993F9">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val="en-US" w:eastAsia="zh-CN"/>
              </w:rPr>
              <w:t>学习</w:t>
            </w:r>
            <w:r>
              <w:rPr>
                <w:rFonts w:hint="eastAsia" w:ascii="Times New Roman" w:hAnsi="Times New Roman"/>
                <w:b/>
                <w:szCs w:val="24"/>
              </w:rPr>
              <w:t>，让学生了解</w:t>
            </w:r>
            <w:r>
              <w:rPr>
                <w:rFonts w:hint="eastAsia" w:ascii="Times New Roman" w:hAnsi="Times New Roman"/>
                <w:b/>
                <w:szCs w:val="24"/>
                <w:lang w:eastAsia="zh-CN"/>
              </w:rPr>
              <w:t>信息素养</w:t>
            </w:r>
            <w:r>
              <w:rPr>
                <w:rFonts w:hint="eastAsia" w:ascii="Times New Roman" w:hAnsi="Times New Roman"/>
                <w:b/>
                <w:szCs w:val="24"/>
              </w:rPr>
              <w:t>，激发学生的学习欲望。</w:t>
            </w:r>
          </w:p>
        </w:tc>
      </w:tr>
      <w:tr w14:paraId="2577D6B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6C9BB5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default" w:ascii="微软雅黑" w:hAnsi="微软雅黑" w:eastAsia="微软雅黑"/>
                <w:b/>
                <w:color w:val="2E75B6" w:themeColor="accent1" w:themeShade="BF"/>
                <w:sz w:val="24"/>
                <w:szCs w:val="24"/>
              </w:rPr>
              <w:t>传授新知</w:t>
            </w:r>
          </w:p>
          <w:p w14:paraId="02D073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default" w:ascii="Times New Roman" w:hAnsi="Times New Roman"/>
                <w:color w:val="2E75B6" w:themeColor="accent1" w:themeShade="BF"/>
                <w:szCs w:val="24"/>
              </w:rPr>
              <w:t>（30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0DAE2FA7">
            <w:pPr>
              <w:pStyle w:val="10"/>
              <w:keepNext/>
              <w:keepLines/>
              <w:suppressLineNumbers w:val="0"/>
              <w:tabs>
                <w:tab w:val="left" w:pos="312"/>
              </w:tabs>
              <w:spacing w:before="0" w:beforeAutospacing="0" w:after="0" w:afterAutospacing="0" w:line="360" w:lineRule="auto"/>
              <w:ind w:left="0" w:right="0"/>
              <w:jc w:val="left"/>
              <w:rPr>
                <w:rFonts w:hint="default" w:ascii="Times New Roman" w:hAnsi="Times New Roman" w:cs="Times New Roman"/>
                <w:b/>
                <w:color w:val="auto"/>
                <w:sz w:val="21"/>
                <w:szCs w:val="24"/>
                <w:lang w:val="en-US" w:eastAsia="zh-CN" w:bidi="ar-SA"/>
              </w:rPr>
            </w:pPr>
            <w:r>
              <w:rPr>
                <w:rFonts w:hint="eastAsia" w:ascii="Times New Roman" w:hAnsi="Times New Roman" w:cs="Times New Roman"/>
                <w:b/>
                <w:bCs/>
                <w:color w:val="auto"/>
                <w:sz w:val="21"/>
                <w:szCs w:val="22"/>
                <w:lang w:val="en-US" w:eastAsia="zh-CN" w:bidi="ar-SA"/>
              </w:rPr>
              <w:t>【教师】</w:t>
            </w:r>
            <w:r>
              <w:rPr>
                <w:rFonts w:hint="eastAsia" w:ascii="Times New Roman" w:hAnsi="Times New Roman" w:cs="Times New Roman"/>
                <w:b/>
                <w:color w:val="auto"/>
                <w:sz w:val="21"/>
                <w:szCs w:val="24"/>
                <w:lang w:val="en-US" w:eastAsia="zh-CN" w:bidi="ar-SA"/>
              </w:rPr>
              <w:t>讲解任务实施。</w:t>
            </w:r>
          </w:p>
          <w:p w14:paraId="5D833A12">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 信息素养</w:t>
            </w:r>
          </w:p>
          <w:p w14:paraId="3007E788">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信息素养（Information Literacy）这一概念是美国信息产业协会主席保罗·泽考斯（Paul. Zurkowski）于 1974 年提出的，并解释为：利用大量的信息工具及主要信息源使问题得到解答的技能。信息素养概念一经提出，便得到广泛传播和使用。</w:t>
            </w:r>
          </w:p>
          <w:p w14:paraId="067697DE">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1987 年信息学家 Patrieia Breivik 将信息素养概括为一种“了解提供信息的系统并能鉴别信息价值、选择获取信息的最佳渠道、掌握获取和存储信息的基本技能”。</w:t>
            </w:r>
          </w:p>
          <w:p w14:paraId="06B5A1B9">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1989 年美国图书馆协会（ALA）下设的“信息素养总统委员会”在其年度报告中对信息素养的含义进行了重新概括：“要成为一个有信息素养的人，就必须能够确定何时需要信息并且能够有效地查寻、评价和使用所需要的信息”。</w:t>
            </w:r>
          </w:p>
          <w:p w14:paraId="4D56667E">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1992 年，Doyle 在《信息素养全美论坛的终结报告》中将信息素养定义为：一个具有信息素养的人，他能够认识到精确的和完整的信息是做出合理决策的基础，确定对信息的需求，形成基于信息需求的问题，确定潜在的信息源，制定成功的检索方案，从包括基于计算机和其他信息源获取信息、评价信息、组织信息于实际的应用，将新信息与原有的知识体系进行融合以及在批判性思考和问题解决的过程中使用信息。</w:t>
            </w:r>
          </w:p>
          <w:p w14:paraId="0E1AC737">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总之，信息素养是一种综合能力，涉及各方面的知识，是一个特殊的、涵盖面很宽的能力，它包含人文、技术、经济、法律等诸多因素，与许多学科有着紧密的联系。</w:t>
            </w:r>
          </w:p>
          <w:p w14:paraId="1D85007F">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2. 信息素养的标准</w:t>
            </w:r>
          </w:p>
          <w:p w14:paraId="79F85E74">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1998 年，美国图书馆协会和教育传播协会制定了学生学习的九大信息素养标准，概括了信息素养的具体内容。</w:t>
            </w:r>
          </w:p>
          <w:p w14:paraId="310DADAB">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（1）能有效地和高效地获取信息。</w:t>
            </w:r>
          </w:p>
          <w:p w14:paraId="2F3AC872">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（2）能熟练、批判地评价信息。</w:t>
            </w:r>
          </w:p>
          <w:p w14:paraId="2A367AF6">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（3）能精确地、创造性地使用信息。</w:t>
            </w:r>
          </w:p>
          <w:p w14:paraId="717A323A">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（4）能探求与个人兴趣有关的信息。</w:t>
            </w:r>
          </w:p>
          <w:p w14:paraId="3FEB2669">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（5）能欣赏作品和其他对信息进行创造性表达的内容。</w:t>
            </w:r>
          </w:p>
          <w:p w14:paraId="6DB8BCC7">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（6）能力争在信息查询和知识创新中做到最好。</w:t>
            </w:r>
          </w:p>
          <w:p w14:paraId="2D29313A">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（7）能认识信息对民主化社会的重要性。</w:t>
            </w:r>
          </w:p>
          <w:p w14:paraId="48127364">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（8）能履行与信息和信息技术相关的符合伦理道德的行为。</w:t>
            </w:r>
          </w:p>
          <w:p w14:paraId="28BB152B">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（9）能积极参与活动来探求和创建信息。</w:t>
            </w:r>
          </w:p>
          <w:p w14:paraId="3FA08724">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可以看出，该标准极大地丰富了信息素养的内涵，不仅包含了信息意识层面和技术层面，也包括了信息的道德和社会责任层面。</w:t>
            </w:r>
          </w:p>
          <w:p w14:paraId="1D606C6F">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3. 信息技术与信息素养的关系</w:t>
            </w:r>
          </w:p>
          <w:p w14:paraId="5E024D2F">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信息技术支持信息素养，通晓信息技术强调对技术的理解、认识和使用技能。而信息素养的重点是内容、传播、分析，包括信息检索以及评价，涉及更宽的方面。它是一种了解、搜集、评估和利用信息的知识结构，既需要通过熟练的信息技术，也需要通过完善的调查方法、通过鉴别和推理来完成。信息素养是一种信息能力，信息技术是它的一种工具。</w:t>
            </w:r>
          </w:p>
          <w:p w14:paraId="13F37C52">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4. 信息素养的要素</w:t>
            </w:r>
          </w:p>
          <w:p w14:paraId="7997A6F1">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信息素养包含信息意识、信息知识、信息能力、信息道德四个要素。这四个要素共同构成一个不可分割的统一体，其中信息意识是先导，信息知识是基础，信息能力是核心，信息道德是保证。</w:t>
            </w:r>
          </w:p>
          <w:p w14:paraId="645B3C45">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5. 信息能力</w:t>
            </w:r>
          </w:p>
          <w:p w14:paraId="25D683DD">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信息能力主要表现为以下 8 个方面。</w:t>
            </w:r>
          </w:p>
          <w:p w14:paraId="60807594">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（1）运用信息工具。能熟练使用各种信息工具，特别是网络传播工具。</w:t>
            </w:r>
          </w:p>
          <w:p w14:paraId="146FF9E3">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（2）获取信息。能根据自己的学习目标有效地收集各种学习资料与信息，能熟练地运用阅读、访问、讨论、参观、实验、检索等获取信息的方法。</w:t>
            </w:r>
          </w:p>
          <w:p w14:paraId="28169BDC">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（3）处理信息。能对收集的信息进行归纳、分类、存储记忆、鉴别、遴选、分析综合、抽象概括和表达等。</w:t>
            </w:r>
          </w:p>
          <w:p w14:paraId="4F00CD5B">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（4）生成信息。在信息收集的基础上，能准确地概述、综合、履行和表达所需要的信息，使之简洁明了，通俗流畅并且富有个性特色。</w:t>
            </w:r>
          </w:p>
          <w:p w14:paraId="0FAAA995">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（5）创造信息。在多种收集信息的交互作用的基础上，迸发创造思维的火花，产生新信息的生长点，从而创造新信息，达到收集信息的终极目的。</w:t>
            </w:r>
          </w:p>
          <w:p w14:paraId="0C6C25B7">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（6）发挥信息的效益。善于运用接受的信息解决问题，让信息发挥最大的社会和经济效益。</w:t>
            </w:r>
          </w:p>
          <w:p w14:paraId="6C12072A">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（7）信息协作。使信息和信息工具作为跨越时空的、“零距离”的交往和合作中介，使之成为延伸自己的高效手段，同外界建立多种和谐的合作关系。</w:t>
            </w:r>
          </w:p>
          <w:p w14:paraId="0A1E44C0">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8）信息免疫。浩瀚的信息资源往往良莠不齐，要有正确的人生观、价值观、甄别能力以及自控、自律、自我调节能力，能自觉抵御和消除垃圾信息及有害信息的干扰和侵蚀，并且完善合乎时代的信息伦理素养。</w:t>
            </w:r>
          </w:p>
          <w:p w14:paraId="2EDBBE10">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6. 信息伦理</w:t>
            </w:r>
          </w:p>
          <w:p w14:paraId="1C758D30">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信息伦理是指涉及信息开发、信息传播、信息管理和利用等方面的伦理要求、伦理准则、伦理规约，以及在此基础上形成的新型的伦理关系。信息伦理又称信息道德，它是调整人们之间以及个人和社会之间信息关系的行为规范的总和。</w:t>
            </w:r>
          </w:p>
          <w:p w14:paraId="58F1BB0B">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信息伦理不是由国家强行制定和强行执行的，是在信息活动中以善恶为标准，依靠人们的内心信念和特殊社会手段维系的。</w:t>
            </w:r>
          </w:p>
          <w:p w14:paraId="50ACE9DD">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信息伦理结构的内容可概括为两个方面、三个层次。</w:t>
            </w:r>
          </w:p>
          <w:p w14:paraId="63209A00">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（1）两个方面。</w:t>
            </w:r>
          </w:p>
          <w:p w14:paraId="1E38DBF6">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①主观方面。指人类个体在信息活动中以心理活动形式表现出来的道德观念、情感、行为和品质。例如，对信息劳动的价值认同，对非法窃取他人信息成果的鄙视等，即个人信息道德。</w:t>
            </w:r>
          </w:p>
          <w:p w14:paraId="16902304">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②客观方面。指社会信息活动中人与人之间的关系，以及反映这种关系的行为准则与规范。例如，扬善抑恶、权利义务、契约精神等，即社会信息道德。</w:t>
            </w:r>
          </w:p>
          <w:p w14:paraId="2D046D7D">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（2）三个层次。</w:t>
            </w:r>
          </w:p>
          <w:p w14:paraId="1FA1948B">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三个层次包括信息道德意识、信息道德关系、信息道德活动。</w:t>
            </w:r>
          </w:p>
          <w:p w14:paraId="2A7E1C7C">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①信息道德意识。是信息伦理的第一个层次，包括与信息相关的道德观念、道德情感、道德意志、道德信念、道德理想等。它是信息道德行为的深层心理动因。信息道德意识集中地体现在信息道德原则、规范和范畴之中。</w:t>
            </w:r>
          </w:p>
          <w:p w14:paraId="2B4F0022">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②信息道德关系。是信息伦理的第二个层次，包括个人与个人的关系、个人与组织的关系、组织与组织的关系。这种关系是建立在一定的权利和义务的基础上，并以一定信息道德规范形式表现出来的。如联机网络条件下的资源共享，网络成员既有共享网上资源的权利（尽管有级次之分），也要承担相应的义务，遵循网络的管理规则。</w:t>
            </w:r>
          </w:p>
          <w:p w14:paraId="6F8E8DF9">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成员之间的关系是通过大家共同认同的信息道德规范和准则维系的。信息道德关系是一种特殊的社会关系，是被经济关系和其他社会关系所决定、所派生出的人与人之间的信息关系。</w:t>
            </w:r>
          </w:p>
          <w:p w14:paraId="6252C45C">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③信息道德活动。是信息伦理的第三层次，包括信息道德行为、信息道德评价、信息道德教育、信息道德修养等。</w:t>
            </w:r>
          </w:p>
          <w:p w14:paraId="742FC89F">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A. 信息道德行为，即人们在信息交流中所采取的有意识的、经过选择的行动。</w:t>
            </w:r>
          </w:p>
          <w:p w14:paraId="2A37007C">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B. 信息道德评价，根据一定的信息道德规范对人们的信息行为进行善恶判断。</w:t>
            </w:r>
          </w:p>
          <w:p w14:paraId="47488741">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C. 信息道德教育，按一定的信息道德理想对人的品质和性格进行陶冶。</w:t>
            </w:r>
          </w:p>
          <w:p w14:paraId="7CBB41A6">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D. 信息道德修养，人们对自己的信息意识和信息行为的自我解剖、自我改造。</w:t>
            </w:r>
          </w:p>
          <w:p w14:paraId="4BF4D798">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7. 信息社会责任</w:t>
            </w:r>
          </w:p>
          <w:p w14:paraId="2A25C128">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信息社会责任是指在信息社会中，个体在文化修养、道德规范和行为自律等方面应尽的责任。主要体现在以下方面。</w:t>
            </w:r>
          </w:p>
          <w:p w14:paraId="10B2203D">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（1）在现实世界和虚拟空间中都能遵守相关法律法规，信守信息社会的道德与伦理准则。</w:t>
            </w:r>
          </w:p>
          <w:p w14:paraId="6676663F">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（2）具备较强的信息安全意识与防护能力，能有效维护信息活动中个人、他人的合法权益和公共信息安全。</w:t>
            </w:r>
          </w:p>
          <w:p w14:paraId="331E8FB2">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（3）关注信息技术创新所带来的社会问题，对信息技术创新所产生的新观念和新事物，能从社会发展、职业发展的视角进行理性的判断和负责的行动。</w:t>
            </w:r>
          </w:p>
          <w:p w14:paraId="4B41648B">
            <w:pPr>
              <w:keepNext w:val="0"/>
              <w:keepLines w:val="0"/>
              <w:suppressLineNumbers w:val="0"/>
              <w:spacing w:before="0" w:beforeAutospacing="0" w:after="0" w:afterAutospacing="0" w:line="360" w:lineRule="auto"/>
              <w:ind w:left="0" w:right="0"/>
              <w:rPr>
                <w:rFonts w:hint="default" w:ascii="Times New Roman" w:hAnsi="Times New Roman" w:eastAsia="PMingLiU" w:cs="Times New Roman"/>
                <w:b/>
                <w:sz w:val="21"/>
                <w:szCs w:val="24"/>
                <w:lang w:val="en-US" w:eastAsia="zh-CN" w:bidi="ar-SA"/>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理解、记忆。</w:t>
            </w:r>
          </w:p>
        </w:tc>
        <w:tc>
          <w:tcPr>
            <w:tcW w:w="1397" w:type="dxa"/>
            <w:tcBorders>
              <w:tl2br w:val="nil"/>
              <w:tr2bl w:val="nil"/>
            </w:tcBorders>
            <w:vAlign w:val="center"/>
          </w:tcPr>
          <w:p w14:paraId="495415DB">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了解</w:t>
            </w:r>
            <w:r>
              <w:rPr>
                <w:rFonts w:hint="eastAsia" w:ascii="Times New Roman" w:hAnsi="Times New Roman"/>
                <w:b/>
                <w:szCs w:val="24"/>
                <w:lang w:eastAsia="zh-CN"/>
              </w:rPr>
              <w:t>信息素养的内容</w:t>
            </w:r>
            <w:r>
              <w:rPr>
                <w:rFonts w:hint="eastAsia" w:ascii="Times New Roman" w:hAnsi="Times New Roman"/>
                <w:b/>
                <w:szCs w:val="24"/>
              </w:rPr>
              <w:t>，进一步增强学生对</w:t>
            </w:r>
            <w:r>
              <w:rPr>
                <w:rFonts w:hint="eastAsia" w:ascii="Times New Roman" w:hAnsi="Times New Roman"/>
                <w:b/>
                <w:szCs w:val="24"/>
                <w:lang w:eastAsia="zh-CN"/>
              </w:rPr>
              <w:t>信息素养的认知</w:t>
            </w:r>
            <w:r>
              <w:rPr>
                <w:rFonts w:hint="eastAsia" w:ascii="Times New Roman" w:hAnsi="Times New Roman"/>
                <w:b/>
                <w:szCs w:val="24"/>
              </w:rPr>
              <w:t>。</w:t>
            </w:r>
          </w:p>
        </w:tc>
      </w:tr>
      <w:tr w14:paraId="368947F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4A2883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bCs/>
                <w:color w:val="2E75B6" w:themeColor="accent1" w:themeShade="BF"/>
                <w:sz w:val="24"/>
                <w:szCs w:val="24"/>
                <w:lang w:eastAsia="zh-CN"/>
              </w:rPr>
            </w:pPr>
            <w:r>
              <w:rPr>
                <w:rFonts w:hint="eastAsia" w:ascii="Times New Roman" w:hAnsi="Times New Roman"/>
                <w:b/>
                <w:bCs/>
                <w:color w:val="2E75B6" w:themeColor="accent1" w:themeShade="BF"/>
                <w:sz w:val="24"/>
                <w:szCs w:val="24"/>
                <w:lang w:eastAsia="zh-CN"/>
              </w:rPr>
              <w:t>技能拓展</w:t>
            </w:r>
          </w:p>
          <w:p w14:paraId="247DD1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color w:val="2E75B6" w:themeColor="accent1" w:themeShade="BF"/>
                <w:szCs w:val="24"/>
                <w:lang w:eastAsia="zh-CN"/>
              </w:rPr>
            </w:pPr>
            <w:r>
              <w:rPr>
                <w:rFonts w:hint="eastAsia" w:ascii="Times New Roman" w:hAnsi="Times New Roman"/>
                <w:color w:val="2E75B6" w:themeColor="accent1" w:themeShade="BF"/>
                <w:szCs w:val="24"/>
                <w:lang w:eastAsia="zh-CN"/>
              </w:rPr>
              <w:t>（</w:t>
            </w:r>
            <w:r>
              <w:rPr>
                <w:rFonts w:hint="eastAsia" w:ascii="Times New Roman" w:hAnsi="Times New Roman"/>
                <w:color w:val="2E75B6" w:themeColor="accent1" w:themeShade="BF"/>
                <w:szCs w:val="24"/>
                <w:lang w:val="en-US" w:eastAsia="zh-CN"/>
              </w:rPr>
              <w:t>45min</w:t>
            </w:r>
            <w:r>
              <w:rPr>
                <w:rFonts w:hint="eastAsia" w:ascii="Times New Roman" w:hAnsi="Times New Roman"/>
                <w:color w:val="2E75B6" w:themeColor="accent1" w:themeShade="BF"/>
                <w:szCs w:val="24"/>
                <w:lang w:eastAsia="zh-CN"/>
              </w:rPr>
              <w:t>）</w:t>
            </w:r>
          </w:p>
        </w:tc>
        <w:tc>
          <w:tcPr>
            <w:tcW w:w="5822" w:type="dxa"/>
            <w:gridSpan w:val="2"/>
            <w:tcBorders>
              <w:tl2br w:val="nil"/>
              <w:tr2bl w:val="nil"/>
            </w:tcBorders>
            <w:vAlign w:val="center"/>
          </w:tcPr>
          <w:p w14:paraId="6761BCD8">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讲述技能拓展</w:t>
            </w:r>
          </w:p>
          <w:p w14:paraId="5D4AB443">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default" w:ascii="Calibri" w:hAnsi="Calibri" w:eastAsia="宋体" w:cs="Calibri"/>
                <w:kern w:val="2"/>
                <w:sz w:val="21"/>
                <w:szCs w:val="21"/>
                <w:lang w:val="en-US" w:eastAsia="zh-CN" w:bidi="ar"/>
              </w:rPr>
              <w:t xml:space="preserve">1. </w:t>
            </w:r>
            <w:r>
              <w:rPr>
                <w:rFonts w:hint="eastAsia" w:ascii="宋体" w:hAnsi="宋体" w:eastAsia="宋体" w:cs="宋体"/>
                <w:kern w:val="2"/>
                <w:sz w:val="21"/>
                <w:szCs w:val="21"/>
                <w:lang w:val="en-US" w:eastAsia="zh-CN" w:bidi="ar"/>
              </w:rPr>
              <w:t>使用计算机应遵守的道德规范</w:t>
            </w:r>
          </w:p>
          <w:p w14:paraId="4CB3075E">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在高度信息化的今天，信息已深入社会生活的各个方面，信息安全不仅是安全管理人员的责任，同时也需要全社会的共同维护。在享受信息化带来的优质服务的同时，也需要遵守相应的道德规范和法律法规。</w:t>
            </w:r>
          </w:p>
          <w:p w14:paraId="3527E09F">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国外一些计算机和网络组织制定了一系列规范，比较著名的是美国计算机伦理学会制定的</w:t>
            </w:r>
            <w:r>
              <w:rPr>
                <w:rFonts w:hint="eastAsia" w:ascii="Calibri" w:hAnsi="Calibri" w:eastAsia="宋体" w:cs="Calibri"/>
                <w:kern w:val="2"/>
                <w:sz w:val="21"/>
                <w:szCs w:val="21"/>
                <w:lang w:val="en-US" w:eastAsia="zh-CN" w:bidi="ar"/>
              </w:rPr>
              <w:t xml:space="preserve"> </w:t>
            </w:r>
            <w:r>
              <w:rPr>
                <w:rFonts w:hint="default" w:ascii="Calibri" w:hAnsi="Calibri" w:eastAsia="宋体" w:cs="Calibri"/>
                <w:kern w:val="2"/>
                <w:sz w:val="21"/>
                <w:szCs w:val="21"/>
                <w:lang w:val="en-US" w:eastAsia="zh-CN" w:bidi="ar"/>
              </w:rPr>
              <w:t xml:space="preserve">10 </w:t>
            </w:r>
            <w:r>
              <w:rPr>
                <w:rFonts w:hint="eastAsia" w:ascii="宋体" w:hAnsi="宋体" w:eastAsia="宋体" w:cs="宋体"/>
                <w:kern w:val="2"/>
                <w:sz w:val="21"/>
                <w:szCs w:val="21"/>
                <w:lang w:val="en-US" w:eastAsia="zh-CN" w:bidi="ar"/>
              </w:rPr>
              <w:t>条戒律。这些规范是一个计算机用户在任何情况下都应该遵循的最基本的行为准则。具体内容如下。</w:t>
            </w:r>
          </w:p>
          <w:p w14:paraId="1A99C9B4">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）不应该用计算机去伤害别人。</w:t>
            </w:r>
          </w:p>
          <w:p w14:paraId="05FF312A">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）不应该干扰别人的计算机工作。</w:t>
            </w:r>
          </w:p>
          <w:p w14:paraId="62C01F87">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3</w:t>
            </w:r>
            <w:r>
              <w:rPr>
                <w:rFonts w:hint="eastAsia" w:ascii="宋体" w:hAnsi="宋体" w:eastAsia="宋体" w:cs="宋体"/>
                <w:kern w:val="2"/>
                <w:sz w:val="21"/>
                <w:szCs w:val="21"/>
                <w:lang w:val="en-US" w:eastAsia="zh-CN" w:bidi="ar"/>
              </w:rPr>
              <w:t>）不应该窥探别人的文件。</w:t>
            </w:r>
          </w:p>
          <w:p w14:paraId="195350E3">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4</w:t>
            </w:r>
            <w:r>
              <w:rPr>
                <w:rFonts w:hint="eastAsia" w:ascii="宋体" w:hAnsi="宋体" w:eastAsia="宋体" w:cs="宋体"/>
                <w:kern w:val="2"/>
                <w:sz w:val="21"/>
                <w:szCs w:val="21"/>
                <w:lang w:val="en-US" w:eastAsia="zh-CN" w:bidi="ar"/>
              </w:rPr>
              <w:t>）不应该用计算机进行偷窃。</w:t>
            </w:r>
          </w:p>
          <w:p w14:paraId="569D2135">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5</w:t>
            </w:r>
            <w:r>
              <w:rPr>
                <w:rFonts w:hint="eastAsia" w:ascii="宋体" w:hAnsi="宋体" w:eastAsia="宋体" w:cs="宋体"/>
                <w:kern w:val="2"/>
                <w:sz w:val="21"/>
                <w:szCs w:val="21"/>
                <w:lang w:val="en-US" w:eastAsia="zh-CN" w:bidi="ar"/>
              </w:rPr>
              <w:t>）不应该用计算机作伪证。</w:t>
            </w:r>
          </w:p>
          <w:p w14:paraId="6CEF46CE">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6</w:t>
            </w:r>
            <w:r>
              <w:rPr>
                <w:rFonts w:hint="eastAsia" w:ascii="宋体" w:hAnsi="宋体" w:eastAsia="宋体" w:cs="宋体"/>
                <w:kern w:val="2"/>
                <w:sz w:val="21"/>
                <w:szCs w:val="21"/>
                <w:lang w:val="en-US" w:eastAsia="zh-CN" w:bidi="ar"/>
              </w:rPr>
              <w:t>）不应该使用或复制没有付费的软件。</w:t>
            </w:r>
          </w:p>
          <w:p w14:paraId="346F33D1">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7</w:t>
            </w:r>
            <w:r>
              <w:rPr>
                <w:rFonts w:hint="eastAsia" w:ascii="宋体" w:hAnsi="宋体" w:eastAsia="宋体" w:cs="宋体"/>
                <w:kern w:val="2"/>
                <w:sz w:val="21"/>
                <w:szCs w:val="21"/>
                <w:lang w:val="en-US" w:eastAsia="zh-CN" w:bidi="ar"/>
              </w:rPr>
              <w:t>）不应该未经许可而使用别人的计算机资源。</w:t>
            </w:r>
          </w:p>
          <w:p w14:paraId="29F524BE">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8</w:t>
            </w:r>
            <w:r>
              <w:rPr>
                <w:rFonts w:hint="eastAsia" w:ascii="宋体" w:hAnsi="宋体" w:eastAsia="宋体" w:cs="宋体"/>
                <w:kern w:val="2"/>
                <w:sz w:val="21"/>
                <w:szCs w:val="21"/>
                <w:lang w:val="en-US" w:eastAsia="zh-CN" w:bidi="ar"/>
              </w:rPr>
              <w:t>）不应该盗用别人的智力成果。</w:t>
            </w:r>
          </w:p>
          <w:p w14:paraId="3FC4A84B">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9</w:t>
            </w:r>
            <w:r>
              <w:rPr>
                <w:rFonts w:hint="eastAsia" w:ascii="宋体" w:hAnsi="宋体" w:eastAsia="宋体" w:cs="宋体"/>
                <w:kern w:val="2"/>
                <w:sz w:val="21"/>
                <w:szCs w:val="21"/>
                <w:lang w:val="en-US" w:eastAsia="zh-CN" w:bidi="ar"/>
              </w:rPr>
              <w:t>）应该考虑所编写程序的社会后果。</w:t>
            </w:r>
          </w:p>
          <w:p w14:paraId="5260D5C8">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10</w:t>
            </w:r>
            <w:r>
              <w:rPr>
                <w:rFonts w:hint="eastAsia" w:ascii="宋体" w:hAnsi="宋体" w:eastAsia="宋体" w:cs="宋体"/>
                <w:kern w:val="2"/>
                <w:sz w:val="21"/>
                <w:szCs w:val="21"/>
                <w:lang w:val="en-US" w:eastAsia="zh-CN" w:bidi="ar"/>
              </w:rPr>
              <w:t>）应该以深思熟虑和慎重的方式来使用计算机。</w:t>
            </w:r>
          </w:p>
          <w:p w14:paraId="24531A4D">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default" w:ascii="Calibri" w:hAnsi="Calibri" w:eastAsia="宋体" w:cs="Calibri"/>
                <w:kern w:val="2"/>
                <w:sz w:val="21"/>
                <w:szCs w:val="21"/>
                <w:lang w:val="en-US" w:eastAsia="zh-CN" w:bidi="ar"/>
              </w:rPr>
              <w:t xml:space="preserve">2. </w:t>
            </w:r>
            <w:r>
              <w:rPr>
                <w:rFonts w:hint="eastAsia" w:ascii="宋体" w:hAnsi="宋体" w:eastAsia="宋体" w:cs="宋体"/>
                <w:kern w:val="2"/>
                <w:sz w:val="21"/>
                <w:szCs w:val="21"/>
                <w:lang w:val="en-US" w:eastAsia="zh-CN" w:bidi="ar"/>
              </w:rPr>
              <w:t>网络社会应遵守的道德规范</w:t>
            </w:r>
          </w:p>
          <w:p w14:paraId="686F975E">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我国的信息产业，特别是互联网行业发展迅速，目前我国已拥有世界上人数最多的网民群。在这种情况下，互联网的道德规范建立显得尤其重要。</w:t>
            </w:r>
          </w:p>
          <w:p w14:paraId="02719C19">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从</w:t>
            </w:r>
            <w:r>
              <w:rPr>
                <w:rFonts w:hint="eastAsia" w:ascii="Calibri" w:hAnsi="Calibri" w:eastAsia="宋体" w:cs="Calibri"/>
                <w:kern w:val="2"/>
                <w:sz w:val="21"/>
                <w:szCs w:val="21"/>
                <w:lang w:val="en-US" w:eastAsia="zh-CN" w:bidi="ar"/>
              </w:rPr>
              <w:t xml:space="preserve"> </w:t>
            </w:r>
            <w:r>
              <w:rPr>
                <w:rFonts w:hint="default" w:ascii="Calibri" w:hAnsi="Calibri" w:eastAsia="宋体" w:cs="Calibri"/>
                <w:kern w:val="2"/>
                <w:sz w:val="21"/>
                <w:szCs w:val="21"/>
                <w:lang w:val="en-US" w:eastAsia="zh-CN" w:bidi="ar"/>
              </w:rPr>
              <w:t xml:space="preserve">2002 </w:t>
            </w:r>
            <w:r>
              <w:rPr>
                <w:rFonts w:hint="eastAsia" w:ascii="宋体" w:hAnsi="宋体" w:eastAsia="宋体" w:cs="宋体"/>
                <w:kern w:val="2"/>
                <w:sz w:val="21"/>
                <w:szCs w:val="21"/>
                <w:lang w:val="en-US" w:eastAsia="zh-CN" w:bidi="ar"/>
              </w:rPr>
              <w:t>年起，中国互联网协会先后颁布了一系列行业自律规范，主要包括：</w:t>
            </w:r>
          </w:p>
          <w:p w14:paraId="1F9CDC65">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●《中国互联网行业自律公约》</w:t>
            </w:r>
          </w:p>
          <w:p w14:paraId="5ADF658F">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●《互联网新闻信息服务自律公约》</w:t>
            </w:r>
          </w:p>
          <w:p w14:paraId="5B57ADEF">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●《互联网站禁止传播淫秽、色情等不良信息自律规范》</w:t>
            </w:r>
          </w:p>
          <w:p w14:paraId="010799CF">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●《中国互联网协会公共电子邮件服务规范》</w:t>
            </w:r>
          </w:p>
          <w:p w14:paraId="2C589802">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●《搜索引擎服务商抵制违法和不良信息自律规范》</w:t>
            </w:r>
          </w:p>
          <w:p w14:paraId="3BADC2D5">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●《中国互联网网络版权自律公约》</w:t>
            </w:r>
          </w:p>
          <w:p w14:paraId="6A0C5A8A">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●《文明上网自律公约》</w:t>
            </w:r>
          </w:p>
          <w:p w14:paraId="417C56CD">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●《抵制恶意软件自律公约》</w:t>
            </w:r>
          </w:p>
          <w:p w14:paraId="244BCF61">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●《博客服务自律公约》</w:t>
            </w:r>
          </w:p>
          <w:p w14:paraId="11196C1C">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●《中国互联网协会反垃圾短信息自律公约》</w:t>
            </w:r>
          </w:p>
          <w:p w14:paraId="161316CE">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上述的公约规范与人类社会的其他道德规范一样，不仅要理解道德规范的基本原则，更要对这些基本原则深思熟虑，明白哪些应该做，哪些不应该做。</w:t>
            </w:r>
          </w:p>
          <w:p w14:paraId="101F6056">
            <w:pPr>
              <w:keepNext w:val="0"/>
              <w:keepLines w:val="0"/>
              <w:widowControl w:val="0"/>
              <w:suppressLineNumbers w:val="0"/>
              <w:spacing w:before="0" w:beforeAutospacing="0" w:after="0" w:afterAutospacing="0" w:line="360" w:lineRule="auto"/>
              <w:ind w:left="0" w:right="0"/>
              <w:jc w:val="both"/>
              <w:rPr>
                <w:rFonts w:hint="eastAsia" w:hAnsi="宋体"/>
                <w:bCs/>
              </w:rPr>
            </w:pPr>
            <w:r>
              <w:rPr>
                <w:rFonts w:hint="eastAsia" w:ascii="宋体" w:hAnsi="宋体" w:eastAsia="宋体" w:cs="宋体"/>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Cs/>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讨论技能应用。</w:t>
            </w:r>
          </w:p>
        </w:tc>
        <w:tc>
          <w:tcPr>
            <w:tcW w:w="1397" w:type="dxa"/>
            <w:tcBorders>
              <w:tl2br w:val="nil"/>
              <w:tr2bl w:val="nil"/>
            </w:tcBorders>
            <w:vAlign w:val="center"/>
          </w:tcPr>
          <w:p w14:paraId="66D3ED8D">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szCs w:val="24"/>
              </w:rPr>
              <w:t>增强</w:t>
            </w:r>
            <w:r>
              <w:rPr>
                <w:rFonts w:hint="eastAsia" w:ascii="Times New Roman" w:hAnsi="Times New Roman"/>
                <w:b/>
                <w:szCs w:val="24"/>
                <w:lang w:eastAsia="zh-CN"/>
              </w:rPr>
              <w:t>学生对</w:t>
            </w:r>
            <w:r>
              <w:rPr>
                <w:rFonts w:hint="eastAsia" w:ascii="Times New Roman" w:hAnsi="Times New Roman"/>
                <w:b/>
                <w:szCs w:val="24"/>
              </w:rPr>
              <w:t>计算机应遵守的道德规范的理解。</w:t>
            </w:r>
          </w:p>
        </w:tc>
      </w:tr>
      <w:tr w14:paraId="463D994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0F9987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bCs/>
                <w:color w:val="2E75B6" w:themeColor="accent1" w:themeShade="BF"/>
                <w:sz w:val="24"/>
                <w:szCs w:val="24"/>
                <w:lang w:eastAsia="zh-CN"/>
              </w:rPr>
            </w:pPr>
            <w:r>
              <w:rPr>
                <w:rFonts w:hint="eastAsia" w:ascii="Times New Roman" w:hAnsi="Times New Roman"/>
                <w:b/>
                <w:bCs/>
                <w:color w:val="2E75B6" w:themeColor="accent1" w:themeShade="BF"/>
                <w:sz w:val="24"/>
                <w:szCs w:val="24"/>
                <w:lang w:eastAsia="zh-CN"/>
              </w:rPr>
              <w:t>自我训练</w:t>
            </w:r>
          </w:p>
          <w:p w14:paraId="09D338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color w:val="2E75B6" w:themeColor="accent1" w:themeShade="BF"/>
                <w:szCs w:val="24"/>
                <w:lang w:eastAsia="zh-CN"/>
              </w:rPr>
            </w:pPr>
            <w:r>
              <w:rPr>
                <w:rFonts w:hint="eastAsia" w:ascii="Times New Roman" w:hAnsi="Times New Roman"/>
                <w:color w:val="2E75B6" w:themeColor="accent1" w:themeShade="BF"/>
                <w:szCs w:val="24"/>
                <w:lang w:eastAsia="zh-CN"/>
              </w:rPr>
              <w:t>（</w:t>
            </w:r>
            <w:r>
              <w:rPr>
                <w:rFonts w:hint="eastAsia" w:ascii="Times New Roman" w:hAnsi="Times New Roman"/>
                <w:color w:val="2E75B6" w:themeColor="accent1" w:themeShade="BF"/>
                <w:szCs w:val="24"/>
                <w:lang w:val="en-US" w:eastAsia="zh-CN"/>
              </w:rPr>
              <w:t>45min</w:t>
            </w:r>
            <w:r>
              <w:rPr>
                <w:rFonts w:hint="eastAsia" w:ascii="Times New Roman" w:hAnsi="Times New Roman"/>
                <w:color w:val="2E75B6" w:themeColor="accent1" w:themeShade="BF"/>
                <w:szCs w:val="24"/>
                <w:lang w:eastAsia="zh-CN"/>
              </w:rPr>
              <w:t>）</w:t>
            </w:r>
          </w:p>
        </w:tc>
        <w:tc>
          <w:tcPr>
            <w:tcW w:w="5822" w:type="dxa"/>
            <w:gridSpan w:val="2"/>
            <w:tcBorders>
              <w:tl2br w:val="nil"/>
              <w:tr2bl w:val="nil"/>
            </w:tcBorders>
            <w:vAlign w:val="center"/>
          </w:tcPr>
          <w:p w14:paraId="538FE25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val="0"/>
                <w:kern w:val="2"/>
                <w:sz w:val="22"/>
                <w:szCs w:val="22"/>
                <w:lang w:val="en-US" w:eastAsia="zh-CN" w:bidi="ar"/>
              </w:rPr>
            </w:pPr>
            <w:r>
              <w:rPr>
                <w:rFonts w:hint="eastAsia" w:ascii="宋体" w:hAnsi="宋体" w:eastAsia="宋体" w:cs="宋体"/>
                <w:b/>
                <w:bCs w:val="0"/>
                <w:kern w:val="2"/>
                <w:sz w:val="22"/>
                <w:szCs w:val="22"/>
                <w:lang w:val="en-US" w:eastAsia="zh-CN" w:bidi="ar"/>
              </w:rPr>
              <w:t>1. 在网络上，我们常常看到一些不文明现象，例如，传播或转发各种谣言、在网络上肆意谩骂侮辱、发布恐怖图片、网络欺诈、盗用他人账号等。请你谈谈对这些不文明行为的看法。</w:t>
            </w:r>
          </w:p>
          <w:p w14:paraId="0CFDDC3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Cs/>
                <w:kern w:val="2"/>
                <w:sz w:val="21"/>
                <w:szCs w:val="21"/>
                <w:lang w:val="en-US" w:eastAsia="zh-CN" w:bidi="ar"/>
              </w:rPr>
            </w:pPr>
            <w:r>
              <w:rPr>
                <w:rFonts w:hint="eastAsia" w:ascii="宋体" w:hAnsi="宋体" w:eastAsia="宋体" w:cs="宋体"/>
                <w:b/>
                <w:bCs w:val="0"/>
                <w:kern w:val="2"/>
                <w:sz w:val="22"/>
                <w:szCs w:val="22"/>
                <w:lang w:val="en-US" w:eastAsia="zh-CN" w:bidi="ar"/>
              </w:rPr>
              <w:t>2. 在网络这个虚拟的社会，讲文明是每个网民需要践行的准则，你的每一次转发、每一条评论，都不仅仅是个人行为，也是构筑文明和谐网络环境的基石。谈谈如何才能成为文明网民。</w:t>
            </w:r>
          </w:p>
        </w:tc>
        <w:tc>
          <w:tcPr>
            <w:tcW w:w="1397" w:type="dxa"/>
            <w:tcBorders>
              <w:tl2br w:val="nil"/>
              <w:tr2bl w:val="nil"/>
            </w:tcBorders>
            <w:vAlign w:val="center"/>
          </w:tcPr>
          <w:p w14:paraId="674BEEF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szCs w:val="24"/>
              </w:rPr>
              <w:t>增强学生自我操作训练能力。</w:t>
            </w:r>
          </w:p>
        </w:tc>
      </w:tr>
      <w:tr w14:paraId="246EBDF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6C64B3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继续探索</w:t>
            </w:r>
          </w:p>
          <w:p w14:paraId="304586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3</w:t>
            </w: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0444821D">
            <w:pPr>
              <w:keepNext w:val="0"/>
              <w:keepLines w:val="0"/>
              <w:widowControl/>
              <w:suppressLineNumbers w:val="0"/>
              <w:spacing w:before="0" w:beforeAutospacing="0" w:after="0" w:afterAutospacing="0" w:line="360" w:lineRule="auto"/>
              <w:ind w:left="0" w:right="0"/>
              <w:rPr>
                <w:rFonts w:hint="default" w:ascii="Times New Roman" w:hAnsi="Times New Roman"/>
                <w:b/>
                <w:bCs/>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了解信息素养后，让我们一起来看看信息技术发展和信息安全</w:t>
            </w:r>
            <w:r>
              <w:rPr>
                <w:rFonts w:hint="eastAsia" w:ascii="Times New Roman" w:hAnsi="Times New Roman"/>
                <w:b/>
                <w:bCs/>
              </w:rPr>
              <w:t>。首先请几位同学来分享一下</w:t>
            </w:r>
            <w:r>
              <w:rPr>
                <w:rFonts w:hint="eastAsia" w:ascii="Times New Roman" w:hAnsi="Times New Roman"/>
                <w:b/>
                <w:bCs/>
                <w:lang w:eastAsia="zh-CN"/>
              </w:rPr>
              <w:t>对信息技术发展和信息安全的认知吧</w:t>
            </w:r>
            <w:r>
              <w:rPr>
                <w:rFonts w:hint="eastAsia" w:ascii="Times New Roman" w:hAnsi="Times New Roman"/>
                <w:b/>
                <w:bCs/>
              </w:rPr>
              <w:t>。</w:t>
            </w:r>
          </w:p>
          <w:p w14:paraId="3DB71C40">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color w:val="CC0066"/>
                <w:szCs w:val="24"/>
              </w:rPr>
              <w:t>分享</w:t>
            </w:r>
            <w:r>
              <w:rPr>
                <w:rFonts w:hint="eastAsia" w:ascii="Times New Roman" w:hAnsi="Times New Roman"/>
                <w:b/>
                <w:color w:val="CC0066"/>
                <w:szCs w:val="24"/>
                <w:lang w:eastAsia="zh-CN"/>
              </w:rPr>
              <w:t>见解</w:t>
            </w:r>
            <w:r>
              <w:rPr>
                <w:rFonts w:hint="eastAsia" w:ascii="Times New Roman" w:hAnsi="Times New Roman"/>
                <w:b/>
                <w:color w:val="CC0066"/>
                <w:szCs w:val="24"/>
              </w:rPr>
              <w:t>。</w:t>
            </w:r>
          </w:p>
          <w:p w14:paraId="15CE33BB">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lang w:eastAsia="zh-CN"/>
              </w:rPr>
              <w:t>讲解任务实施</w:t>
            </w:r>
          </w:p>
          <w:p w14:paraId="66E80F68">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 信息技术的发展历程</w:t>
            </w:r>
          </w:p>
          <w:p w14:paraId="3EBDA322">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信息技术的发展经历了漫长时期，一般认为分为下面五个阶段。</w:t>
            </w:r>
          </w:p>
          <w:p w14:paraId="35E6510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（1）第一阶段是语言的使用。</w:t>
            </w:r>
          </w:p>
          <w:p w14:paraId="25519E19">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语言成为人类进行思想交流和信息传播不可缺少的工具。</w:t>
            </w:r>
          </w:p>
          <w:p w14:paraId="1108E1D9">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（2）第二阶段是文字的出现和使用。</w:t>
            </w:r>
          </w:p>
          <w:p w14:paraId="02DB0063">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文字使人类对信息的保存和传播取得重大突破，较大地超越了时间和地域的局限。</w:t>
            </w:r>
          </w:p>
          <w:p w14:paraId="42D5E445">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例如，古代陶器上的符号，记载商朝社会生产状况和阶级关系的甲骨文，商周青铜器上的金文等。</w:t>
            </w:r>
          </w:p>
          <w:p w14:paraId="33BDC935">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（3）第三阶段是印刷术的发明和使用。</w:t>
            </w:r>
          </w:p>
          <w:p w14:paraId="3D546E3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印刷术使书籍、报刊成为重要的信息储存和传播的媒体。例如，汉朝以前使用竹木简或帛做书写材料，东汉蔡伦改进造纸术，从后唐到后周封建政府雕版刊印儒家经书，北宋毕昇发明活字印刷等。</w:t>
            </w:r>
          </w:p>
          <w:p w14:paraId="1D307FFA">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（4）第四阶段是电报、电话、广播和电视的发明和普及。</w:t>
            </w:r>
          </w:p>
          <w:p w14:paraId="6B85B6D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19 世纪中叶以后，随着电报、电话的发明，电磁波的发现，人类通信产生了根本性的变革，实现了使用金属导线上的电脉冲来传递信息以及通过电磁波来进行无线通信。</w:t>
            </w:r>
          </w:p>
          <w:p w14:paraId="51F8B4C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1837 年美国人莫尔斯研制了世界上第一台有线电报机。电报机利用电磁感应原理，使电磁体上连着的笔发生转动，从而在纸带上画出点、线符号。这些符号的适当组合（称为莫尔斯电码），可以表示全部字母，于是文字就可以经电线传送出去了。</w:t>
            </w:r>
          </w:p>
          <w:p w14:paraId="3CB16780">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1844 年 5 月 24 日，人类历史上的第一份电报从美国国会大厦传送到了 40 英里外的巴尔的摩城。</w:t>
            </w:r>
          </w:p>
          <w:p w14:paraId="0E967911">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1864 年英国著名物理学家麦克斯韦发表了一篇论文《电与磁》，预言了电磁波的存在。</w:t>
            </w:r>
          </w:p>
          <w:p w14:paraId="46443EE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1876 年 3 月 10 日，美国人贝尔用自制的电话同他的助手通了话。1895 年俄国人波波夫和意大利人马可尼分别成功地进行了无线电通信实验。</w:t>
            </w:r>
          </w:p>
          <w:p w14:paraId="3808A920">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1894 年电影问世。</w:t>
            </w:r>
          </w:p>
          <w:p w14:paraId="03DB361F">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1920 年美国无线电专家康拉德在匹兹堡建立了世界上第一家商业无线电广播电台，从此广播事业在世界各地蓬勃发展，收音机成为人们了解时事新闻的方便途径。</w:t>
            </w:r>
          </w:p>
          <w:p w14:paraId="15164F55">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1925 年英国首次播映电视。</w:t>
            </w:r>
          </w:p>
          <w:p w14:paraId="306EEEB0">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1933 年，法国人克拉维尔建立了英法之间的第一条商用微波无线电线路，推动了无线电技术的进一步发展。</w:t>
            </w:r>
          </w:p>
          <w:p w14:paraId="60DF431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另外，静电复印机、磁性录音机、雷达、激光器都是信息技术史上的重要发明。</w:t>
            </w:r>
          </w:p>
          <w:p w14:paraId="7DC47660">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（5）第五阶段是电子计算机和现代通信技术的使用。</w:t>
            </w:r>
          </w:p>
          <w:p w14:paraId="7C643AC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随着电子技术的高速发展，军事、科研迫切需要解决的计算工具也大大得到改进，1946 年由美国宾夕法尼亚大学研制的第一台电子计算机诞生了。计算机的发展历经电子管、晶体管、集成电路、大规模集成电路时代，目前正在研究第五代智能计算机。</w:t>
            </w:r>
          </w:p>
          <w:p w14:paraId="33C8BA7F">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在计算机的发展过程中，为了解决资源共享问题，单一计算机很快发展成计算机联网，实现了计算机之间的数据通信、数据共享。通信介质从普通导线、同轴电缆发展到双绞线、光纤导线、光缆；电子计算机的输入输出设备也飞速发展起来，扫描仪、绘图仪、音频视频设备等，使计算机如虎添翼，可以处理更多的复杂问题。</w:t>
            </w:r>
          </w:p>
          <w:p w14:paraId="1416E8CF">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20 世纪 80 年代末多媒体技术的兴起，使计算机具备了综合处理文字、声音、图像、影视等各种形式信息的能力，日益成为信息处理最重要和必不可少的工具。人类也由工业社会转入信息社会，各国也在信息技术研究方面投入大量资金，构建“信息高速公路”社会。</w:t>
            </w:r>
          </w:p>
          <w:p w14:paraId="41DE71F9">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 从华为发展史看中国信息技术</w:t>
            </w:r>
          </w:p>
          <w:p w14:paraId="5F567C6B">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华为技术有限公司创立于 1987 年，是全球领先的 ICT（信息与通信）基础设施和智能终端提供商。目前华为约有 19.7 万员工，业务遍及 170 多个国家和地区，服务全球 30 多亿人口。</w:t>
            </w:r>
          </w:p>
          <w:p w14:paraId="0C3E7638">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（1）华为发展历史的第一阶段（1987—1994）。</w:t>
            </w:r>
          </w:p>
          <w:p w14:paraId="373D33C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1987 年，任正非与五位合伙人共同出资 2 万元成立了华为公司。在这一时期，华为在产品开发战略上主要采取的是跟随战略，先是代理香港公司的产品，随后逐渐演变为自主开发产品的集中化战略。</w:t>
            </w:r>
          </w:p>
          <w:p w14:paraId="2BC273D0">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在市场竞争战略上采取单一产品的持续开发与生产，从农村包围城市的销售策略，通过低成本的方式迅速抢占市场，扩大市场占有率，也扩大了公司的规模。</w:t>
            </w:r>
          </w:p>
          <w:p w14:paraId="337B46B1">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（2）华为发展历史的第二阶段（1995—2003）。</w:t>
            </w:r>
          </w:p>
          <w:p w14:paraId="1EB95360">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这个阶段的华为的侧重点是：在产品开发战略上，由单一集中化向横向一体化发展；地域方面，由聚焦国内市场向同时面向国内和国际市场，而国际市场优先转变；市场拓展方面，依然沿用的是“从农村包围城市”的发展战略，选择从发展中国家开始做起，以低成本战略，逐步将产品打入到发达国家市场。</w:t>
            </w:r>
          </w:p>
          <w:p w14:paraId="76327392">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（3）华为发展历史的第三阶段（2004—2012）。</w:t>
            </w:r>
          </w:p>
          <w:p w14:paraId="659E1E3A">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华为在产品开发战略上采取了纵向一体化、多元化和国际化并举的战略；在市场竞争战略上，采取与“合作伙伴”共赢的战略。公司也由全面通信解决方案电信设备提供商向提供端到端通信解决方案和客户或市场驱动型的电信设备服务商转型。</w:t>
            </w:r>
          </w:p>
          <w:p w14:paraId="1A58D6EE">
            <w:pPr>
              <w:keepNext w:val="0"/>
              <w:keepLines w:val="0"/>
              <w:widowControl/>
              <w:numPr>
                <w:ilvl w:val="0"/>
                <w:numId w:val="1"/>
              </w:numPr>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华为发展历史的第四阶段（2013 年到现在以及未来的几年时间）。华为公司在这个阶段设立基于客户、产品和区域三个纬度的组织架构，各组织共同为客户创造价值，对公司的财务绩效有效增长、市场竞争力提升和客户满意度负责。</w:t>
            </w:r>
          </w:p>
          <w:p w14:paraId="060DC111">
            <w:pPr>
              <w:keepNext w:val="0"/>
              <w:keepLines w:val="0"/>
              <w:widowControl/>
              <w:numPr>
                <w:ilvl w:val="0"/>
                <w:numId w:val="0"/>
              </w:numPr>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3. 自主可控</w:t>
            </w:r>
          </w:p>
          <w:p w14:paraId="54F3A9E2">
            <w:pPr>
              <w:keepNext w:val="0"/>
              <w:keepLines w:val="0"/>
              <w:widowControl/>
              <w:numPr>
                <w:ilvl w:val="0"/>
                <w:numId w:val="0"/>
              </w:numPr>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网络空间已成为国家继陆、海、空、天四个疆域之后的第五疆域，与其他疆域一样，网络空间也需体现国家主权，保障网络空间安全也就是保障国家主权。</w:t>
            </w:r>
          </w:p>
          <w:p w14:paraId="179D5B0C">
            <w:pPr>
              <w:keepNext w:val="0"/>
              <w:keepLines w:val="0"/>
              <w:widowControl/>
              <w:numPr>
                <w:ilvl w:val="0"/>
                <w:numId w:val="0"/>
              </w:numPr>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自主可控是保障网络安全、信息安全的前提。能自主可控意味着信息安全容易治理、产品和服务一般不存在恶意后门并可以不断改进或修补漏洞；反之，不能自主可控就意味着具“他控性”，就会受制于人，其后果是：信息安全难以治理、产品和服务一般存在恶意后门并难以不断改进或修补漏洞。</w:t>
            </w:r>
          </w:p>
          <w:p w14:paraId="20325C53">
            <w:pPr>
              <w:keepNext w:val="0"/>
              <w:keepLines w:val="0"/>
              <w:widowControl/>
              <w:numPr>
                <w:ilvl w:val="0"/>
                <w:numId w:val="0"/>
              </w:numPr>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自主可控是我们国家信息化建设的关键环节，是保护信息安全的重要目标之一，在信息安全方面意义重大。自主可控包含以下几个方面的内容。</w:t>
            </w:r>
          </w:p>
          <w:p w14:paraId="0C8B67C2">
            <w:pPr>
              <w:keepNext w:val="0"/>
              <w:keepLines w:val="0"/>
              <w:widowControl/>
              <w:numPr>
                <w:ilvl w:val="0"/>
                <w:numId w:val="0"/>
              </w:numPr>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（1）知识产权。</w:t>
            </w:r>
          </w:p>
          <w:p w14:paraId="31502520">
            <w:pPr>
              <w:keepNext w:val="0"/>
              <w:keepLines w:val="0"/>
              <w:widowControl/>
              <w:numPr>
                <w:ilvl w:val="0"/>
                <w:numId w:val="0"/>
              </w:numPr>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在当前的国际竞争格局下，知识产权自主可控十分重要，做不到这一点就一定会受制于人。如果所有知识产权都能自己掌握，当然最好，但实际上不一定能做到，这时，如果部分知识产权能完全买断，或能买到有足够自主权的授权，也能达到自主可控。然而，如果只能买到自主权不够充分的授权，例如某项授权在权利的使用期限、使用方式等方面具有明显的限制，就不能达到知识产权自主可控。目前国家一些计划对所支持的项目，要求首先通过知识产权风险评估，才能给予立项，这种做法是正确的、必要的。</w:t>
            </w:r>
          </w:p>
          <w:p w14:paraId="768C0D9E">
            <w:pPr>
              <w:keepNext w:val="0"/>
              <w:keepLines w:val="0"/>
              <w:widowControl/>
              <w:numPr>
                <w:ilvl w:val="0"/>
                <w:numId w:val="0"/>
              </w:numPr>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（2）技术能力。</w:t>
            </w:r>
          </w:p>
          <w:p w14:paraId="440286A7">
            <w:pPr>
              <w:keepNext w:val="0"/>
              <w:keepLines w:val="0"/>
              <w:widowControl/>
              <w:numPr>
                <w:ilvl w:val="0"/>
                <w:numId w:val="0"/>
              </w:numPr>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技术能力自主可控，意味着要有足够规模的、能真正掌握该技术的科技队伍。技术能力可以分为一般技术能力、产业化能力、构建产业链能力和构建产业生态系统能力等层次。</w:t>
            </w:r>
          </w:p>
          <w:p w14:paraId="304BCA7D">
            <w:pPr>
              <w:keepNext w:val="0"/>
              <w:keepLines w:val="0"/>
              <w:widowControl/>
              <w:numPr>
                <w:ilvl w:val="0"/>
                <w:numId w:val="0"/>
              </w:numPr>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产业化能力的自主可控要求使技术不能停留在样品或试验阶段，而应能转化为大规模的产品和服务。</w:t>
            </w:r>
          </w:p>
          <w:p w14:paraId="34C31E12">
            <w:pPr>
              <w:keepNext w:val="0"/>
              <w:keepLines w:val="0"/>
              <w:widowControl/>
              <w:numPr>
                <w:ilvl w:val="0"/>
                <w:numId w:val="0"/>
              </w:numPr>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产业链的自主可控要求在实现产业化的基础上，围绕产品和服务，构建一个比较完整的产业链，以便不受产业链上下游的制约，具备足够的竞争力。</w:t>
            </w:r>
          </w:p>
          <w:p w14:paraId="4DBE0EB7">
            <w:pPr>
              <w:keepNext w:val="0"/>
              <w:keepLines w:val="0"/>
              <w:widowControl/>
              <w:numPr>
                <w:ilvl w:val="0"/>
                <w:numId w:val="0"/>
              </w:numPr>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产业生态系统的自主可控要求能营造一个支撑该产业链的生态系统。</w:t>
            </w:r>
          </w:p>
          <w:p w14:paraId="129DE505">
            <w:pPr>
              <w:keepNext w:val="0"/>
              <w:keepLines w:val="0"/>
              <w:widowControl/>
              <w:numPr>
                <w:ilvl w:val="0"/>
                <w:numId w:val="0"/>
              </w:numPr>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（3）发展。</w:t>
            </w:r>
          </w:p>
          <w:p w14:paraId="30B77B1F">
            <w:pPr>
              <w:keepNext w:val="0"/>
              <w:keepLines w:val="0"/>
              <w:widowControl/>
              <w:numPr>
                <w:ilvl w:val="0"/>
                <w:numId w:val="0"/>
              </w:numPr>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有了知识产权和技术能力的自主可控，一般是能自主发展的，但这里再强调一下发展的自主可控。例如，前些年我国通过投资、收购等，曾经拥有了 CRT 电视机产业完整的知识产权和构建整个生态系统的技术能力。但是，外国跨国公司一旦将 CRT 的技术都卖给中国后，立即转向 LCD 平板电视，使中国的 CRT 电视机产业变成淘汰产业。信息领域技术和市场变化迅速，要防止出现类似事件。因此，如果某项技术在短期内效益较好，但从长期看做不到自主可控，一般说来是不可取的。</w:t>
            </w:r>
          </w:p>
          <w:p w14:paraId="3BEEFDAC">
            <w:pPr>
              <w:keepNext w:val="0"/>
              <w:keepLines w:val="0"/>
              <w:widowControl/>
              <w:numPr>
                <w:ilvl w:val="0"/>
                <w:numId w:val="0"/>
              </w:numPr>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（4）国产资质。</w:t>
            </w:r>
          </w:p>
          <w:p w14:paraId="1E8FC3EC">
            <w:pPr>
              <w:keepNext w:val="0"/>
              <w:keepLines w:val="0"/>
              <w:widowControl/>
              <w:numPr>
                <w:ilvl w:val="0"/>
                <w:numId w:val="0"/>
              </w:numPr>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一般说来，“国产”产品和服务容易符合自主可控要求，因此实行国产替代对于达到自主可控是完全必要的。不过现在对于“国产”还没有统一的界定标准。为了防止出现“假国产”，可以对产品和服务实行“增值”评估，防止进口硬件通过“贴牌”或“组装”变成“国产”；防止进口软件和服务通过由国产系统集成商将它们集成在国产解决方案中，变成“国产”软件和服务。</w:t>
            </w:r>
          </w:p>
          <w:p w14:paraId="4C9CCBDD">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4. 信息安全的概念</w:t>
            </w:r>
          </w:p>
          <w:p w14:paraId="63511922">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信息安全已经成为影响国家安全的一个重要因素，它直接关系到国家的金融环境、意识形态、政治氛围等各个方面。信息安全问题无忧，国家安全和社会稳定就有了可靠的保障。ISO（国际标准化组织）对信息安全的定义为：为数据处理系统建立和采用的技术、管理上的安全保护，为的是保护计算机硬件、软件、数据不因偶然和恶意的原因而遭到破坏、更改和泄露。</w:t>
            </w:r>
          </w:p>
          <w:p w14:paraId="1CE1EAC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5. 信息安全的影响因素</w:t>
            </w:r>
          </w:p>
          <w:p w14:paraId="52891623">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信息安全受到威胁的因素很多，主要影响因素有以下几个方面。</w:t>
            </w:r>
          </w:p>
          <w:p w14:paraId="6ABD17BB">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（1）硬件及物理因素：指系统硬件及环境的安全性，如机房设施、计算机主体、存储系统、辅助设备、数据通信设施以及存储介质的安全性。</w:t>
            </w:r>
          </w:p>
          <w:p w14:paraId="2BC00453">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（2）软件因素：指系统软件及环境的安全性，软件的非法删改、复制与窃取都可能造成系统损失、泄密等情况，例如，计算机病毒就是以软件为手段侵入系统造成破坏。</w:t>
            </w:r>
          </w:p>
          <w:p w14:paraId="760C65FA">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（3）人为因素：指人为操作、管理的安全性，包括工作人员的素质、责任心，严密的行政管理制度、法律法规等。防范人为因素方面的安全，即是防范人为主动因素直接对系统安全所造成的威胁。</w:t>
            </w:r>
          </w:p>
          <w:p w14:paraId="568ADCA4">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（4）数据因素：指数据信息在存储和传递过程中的安全性。数据因素是计算机犯罪的核心途径、也是信息安全的重点。</w:t>
            </w:r>
          </w:p>
          <w:p w14:paraId="7016AC29">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5）其他因素：信息和数据传输通道在传输过程中产生的电磁波辐射，可能被检测或接受，造成信息泄露、同时空间电磁波也可能对系统产生电磁干扰，影响系统的正常运行。此外，一些不可抗力的自然因素，也可能对系统的安全造成威胁。</w:t>
            </w:r>
          </w:p>
          <w:p w14:paraId="5E58FA1F">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在研究信息安全问题时，更关注于恶意的犯罪导致的对信息安全的威胁，例如，信息窃取、信息截取、信息伪造、信息篡改、拒绝服务攻击、行为否认、非授权访问和传播病毒等。</w:t>
            </w:r>
          </w:p>
          <w:p w14:paraId="042C85BF">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6. 信息安全的目标</w:t>
            </w:r>
          </w:p>
          <w:p w14:paraId="4B67370D">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国际标准化组织定义信息安全性的含义主要是指信息的完整性、可用性、保密性和可靠性。研究信息安全就是为了实现以下目标。</w:t>
            </w:r>
          </w:p>
          <w:p w14:paraId="207DBFF8">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（1）真实性：对信息的来源进行判断，能对伪造来源的信息予以鉴别。</w:t>
            </w:r>
          </w:p>
          <w:p w14:paraId="66AF5E23">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（2）保密性：保证机密信息不被窃听，或窃听者不能了解信息的真实含义。</w:t>
            </w:r>
          </w:p>
          <w:p w14:paraId="73F2A61B">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（3）完整性：保证数据的一致性，防止数据被非法用户篡改。</w:t>
            </w:r>
          </w:p>
          <w:p w14:paraId="39C8082F">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（4）可用性：保证合法用户对信息和资源的使用不会被不正当地拒绝。</w:t>
            </w:r>
          </w:p>
          <w:p w14:paraId="55CCD5A3">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（5）不可抵赖性：建立有效的责任机制，防止用户否认其行为，这一点在电子商务中是极其重要的。</w:t>
            </w:r>
          </w:p>
          <w:p w14:paraId="50A9E560">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（6）可控制性：对信息的传播及内容具有控制能力。</w:t>
            </w:r>
          </w:p>
          <w:p w14:paraId="06D36E62">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rPr>
              <w:t>（7）可审查性：对出现的网络安全问题提供调查的依据和手段</w:t>
            </w:r>
            <w:r>
              <w:rPr>
                <w:rFonts w:hint="eastAsia" w:ascii="Times New Roman" w:hAnsi="Times New Roman"/>
                <w:lang w:eastAsia="zh-CN"/>
              </w:rPr>
              <w:t>。</w:t>
            </w:r>
          </w:p>
          <w:p w14:paraId="1A3F49D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7. 信息安全的主要威胁</w:t>
            </w:r>
          </w:p>
          <w:p w14:paraId="066D4DB9">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信息安全威胁主要来自人为因素。常见的信息安全威胁有以下几个方面。</w:t>
            </w:r>
          </w:p>
          <w:p w14:paraId="788C91D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（1）信息泄露。</w:t>
            </w:r>
          </w:p>
          <w:p w14:paraId="20E81E49">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网络中的数据文件或进行网络通信时，如果不采取任何保密措施，数据文件或通信内容就有可能被他人看到，造成信息泄露。如果是未经系统授权而使用网络或计算机资源，这是非授权访问。或者内部人员安全意识差而泄露信息，是一种内部泄露行为。</w:t>
            </w:r>
          </w:p>
          <w:p w14:paraId="16341C6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（2）信息窃取。</w:t>
            </w:r>
          </w:p>
          <w:p w14:paraId="6D70E3C4">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非法用户通过数据窃听、流量分析等各种手段窃取系统中的信息资源和敏感信息。</w:t>
            </w:r>
          </w:p>
          <w:p w14:paraId="38AA6245">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例如，对通信线路传输的信号搭线监听，或者利用通信设备在工作过程中产生的电磁泄漏截取有用信息等。业务流分析则是通过对系统进行长期监听，利用统计分析方法对诸如通信频度、通信的信息流向、通信总量的变化等参数进行研究，从中发现有价值的信息和规律。</w:t>
            </w:r>
          </w:p>
          <w:p w14:paraId="50C4950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（3）冒名顶替。</w:t>
            </w:r>
          </w:p>
          <w:p w14:paraId="36032E96">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rPr>
              <w:t>通过欺骗通信系统或用户，达到非法用户冒充成为合法用户，或者特权小的用户冒充成为特权大的用户的目的。侵入者通常通过一个合法的用户账号和密码来获得网络服务</w:t>
            </w:r>
            <w:r>
              <w:rPr>
                <w:rFonts w:hint="eastAsia" w:ascii="Times New Roman" w:hAnsi="Times New Roman"/>
                <w:lang w:eastAsia="zh-CN"/>
              </w:rPr>
              <w:t>。</w:t>
            </w:r>
          </w:p>
          <w:p w14:paraId="6DC7638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（4）篡改信息。</w:t>
            </w:r>
          </w:p>
          <w:p w14:paraId="3CC1C45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非法用户对合法用户之间的通信信息进行修改，生成伪造数据，再发给接收者。信息篡改是一种严重的主动威胁，其危害程度有时比主动攻击更甚。这种主动威胁可以发生在通信线路上的任何地方，例如，电缆、微波线路、卫星信道、路由节点、主机或客户计算机系统等。</w:t>
            </w:r>
          </w:p>
          <w:p w14:paraId="57AA89EA">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（5）行为否认。</w:t>
            </w:r>
          </w:p>
          <w:p w14:paraId="5031083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行为否认又称抵赖。在网络中，合法用户在电子商务等交易活动中不能否认其曾经发出的报文。在传统的交易活动中，可以通过用户的亲笔签名或印章来保证合同的有效性。在网络中，要保证发送者对报文的不可抵赖是通过数字签名实现的。</w:t>
            </w:r>
          </w:p>
          <w:p w14:paraId="2B9C14B0">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（6）授权侵犯。</w:t>
            </w:r>
          </w:p>
          <w:p w14:paraId="58BEFA3A">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被授权以某一目的使用某些资源的人，却将此授权用于非授权的目的，也称作内部攻击。</w:t>
            </w:r>
          </w:p>
          <w:p w14:paraId="1A07BADA">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（7）恶意攻击。</w:t>
            </w:r>
          </w:p>
          <w:p w14:paraId="2E5AAB5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恶意攻击是当前网络中存在的最大信息安全威胁之一。一般通过“黑客”程序，持续扫描指定的网段，查找计算机系统漏洞，从而传播病毒、设置木马，以达到控制对方计算机的目的。当黑客控制很多计算机后，通常会采用拒绝服务和注如漏洞的方式对网络进行攻击。</w:t>
            </w:r>
          </w:p>
          <w:p w14:paraId="6D2CCC0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8. 信息安全策略</w:t>
            </w:r>
          </w:p>
          <w:p w14:paraId="212C241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信息安全策略是指为保证提供一定级别的安全保护所必须遵守的规则。为了保证信息安全，需要从先进的技术、法律约束、严格的管理和安全教育等着手，制定完善的规则。</w:t>
            </w:r>
          </w:p>
          <w:p w14:paraId="3460A644">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（1）先进的技术。</w:t>
            </w:r>
          </w:p>
          <w:p w14:paraId="49956092">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先进的信息安全技术是信息安全的根本保证，用户对自身面临威胁的风险性进行评估，然后对所需要的安全服务种类进行确定，通过相应的安全机制，集成先进的安全技术，形成全方位的安全系统。</w:t>
            </w:r>
          </w:p>
          <w:p w14:paraId="1E297D40">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（2）法律约束。</w:t>
            </w:r>
          </w:p>
          <w:p w14:paraId="528A6EB2">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法律法规是信息安全的基石，必须建立与网络安全相关的法律法规，对网络犯罪行为实施约束。《中华人民共和国计算机信息系统安全保护条例》《计算机信息网络国际联网安全保护管理办法》《中华人民共和国网络安全法》等都是有关信息安全的法律法规。</w:t>
            </w:r>
          </w:p>
          <w:p w14:paraId="6CBAFBAA">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（3）严格的管理。</w:t>
            </w:r>
          </w:p>
          <w:p w14:paraId="6C7E4B3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信息安全管理是提高信息安全的有效手段，对于计算机网络使用机构、企业和事业单位而言，必须建立相应的网络安全管理办法和安全管理系统，加强对内部信息安全的管理，建立起合适的安全审计和跟踪体系，提高网络安全意识。</w:t>
            </w:r>
          </w:p>
          <w:p w14:paraId="281ADC89">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（4）安全教育。</w:t>
            </w:r>
          </w:p>
          <w:p w14:paraId="279C80D3">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要建立网络安全管理系统，在提供技术、制定法律、加强管理的基础上，还应加强安全教育，提高用户的安全意识，对网络攻击与攻击检测、网络安全防范、安全漏洞与安全对策、信息安全保密、系统内部安全防范、病毒防范、数据备份与恢复等有一定的了解，及时发现潜在问题，尽早解决安全隐患。</w:t>
            </w:r>
          </w:p>
          <w:p w14:paraId="1DBEBB9D">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9. 信息安全等级保护</w:t>
            </w:r>
          </w:p>
          <w:p w14:paraId="57CABAF4">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信息安全等级保护，是对信息和信息载体按照重要性等级分级别进行保护的一种工作，要求不同安全等级的信息系统应具有不同的安全保护能力。</w:t>
            </w:r>
          </w:p>
          <w:p w14:paraId="4D52D23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信息安全等级保护管理办法》规定，国家信息安全等级保护坚持自主定级、自主保护的原则。信息系统的安全保护等级应当根据信息系统在国家安全、经济建设、社会生活中的重要程度，信息系统遭到破坏后对国家安全、社会秩序、公共利益以及公民、法人和其他组织的合法权益的危害程度等因素确定。</w:t>
            </w:r>
          </w:p>
          <w:p w14:paraId="219ED049">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信息系统的安全保护等级分为以下五级，一至五级等级逐级增高。</w:t>
            </w:r>
          </w:p>
          <w:p w14:paraId="1C49D421">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第一级，信息系统受到破坏后，会对公民、法人和其他组织的合法权益造成损害，但不损害国家安全、社会秩序和公共利益。第一级信息系统运营、使用单位应当依据国家有关管理规范和技术标准进行保护。</w:t>
            </w:r>
          </w:p>
          <w:p w14:paraId="09639905">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第二级，信息系统受到破坏后，会对公民、法人和其他组织的合法权益产生严重损害，或者对社会秩序和公共利益造成损害，但不损害国家安全。国家信息安全监管部门对该级信息系统安全等级保护工作进行指导。</w:t>
            </w:r>
          </w:p>
          <w:p w14:paraId="70DDDFA7">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第三级，信息系统受到破坏后，会对社会秩序和公共利益造成严重损害，或者对国家安全造成损害。国家信息安全监管部门对该级信息系统安全等级保护工作进行监督、检查。</w:t>
            </w:r>
          </w:p>
          <w:p w14:paraId="5440B86F">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第四级，信息系统受到破坏后，会对社会秩序和公共利益造成特别严重损害，或者对国家安全造成严重损害。国家信息安全监管部门对该级信息系统安全等级保护工作进行强制监督、检查。</w:t>
            </w:r>
          </w:p>
          <w:p w14:paraId="3D5F0294">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第五级，信息系统受到破坏后，会对国家安全造成特别严重损害。国家信息安全监管部门对该级信息系统安全等级保护工作进行专门监督、检查。</w:t>
            </w:r>
          </w:p>
          <w:p w14:paraId="064CE1E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中华人民共和国网络安全法》规定：“国家实行网络安全等级保护制度。网络运营者应当按照网络安全等级保护制度的要求，履行下列安全保护义务，保障网络免受干扰、破坏或者未经授权的访问，防止网络数据泄露或者被窃取、篡改”。</w:t>
            </w:r>
          </w:p>
          <w:p w14:paraId="4828B375">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10. 我国信息安全的相关法律法规</w:t>
            </w:r>
          </w:p>
          <w:p w14:paraId="1D0C0832">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所有的社会行为都需要法律法规来规范和约束。随着网络的发展，我国各项涉及网络信息安全的法律法规也相继出台。</w:t>
            </w:r>
          </w:p>
          <w:p w14:paraId="46C20A23">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我国现行的信息安全法律体系包括四个方面。</w:t>
            </w:r>
          </w:p>
          <w:p w14:paraId="7F570CFB">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（1）一般性法律规定。</w:t>
            </w:r>
          </w:p>
          <w:p w14:paraId="222C4ADA">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这类法律法规是指宪法、国家安全法、国家秘密法、治安管理处罚条例、著作权法、专利法等。这些法律法规并没有专门对网络行为进行规定，但是，它所规范和约束的对象中包括了危害信息网络安全的行为。</w:t>
            </w:r>
          </w:p>
          <w:p w14:paraId="3F04839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（2）规范和惩罚网络犯罪的法律。</w:t>
            </w:r>
          </w:p>
          <w:p w14:paraId="310EC699">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这类法律包括《中华人民共和国刑法》《全国人大常委会关于维护互联网安全的决定》等。其中，刑法也是一般性法律规定，这里将其独立出来、作为规范和惩罚网络犯罪的法律规定。</w:t>
            </w:r>
          </w:p>
          <w:p w14:paraId="60F00A5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（3）直接针对计算机信息网络安全的特别规定。</w:t>
            </w:r>
          </w:p>
          <w:p w14:paraId="4FEFEF7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这类法律法规主要有《中华人民共和国计算机信息系统安全保护条例》《中华人民共和国计算机信息网络国际联网管理暂行规定》《计算机信息网络国际联网安全保护管理办法》《中华人民共和国计算机软件保护条例》等。</w:t>
            </w:r>
          </w:p>
          <w:p w14:paraId="7DBD8695">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（4）具体规范信息网络安全技术、信息网络安全管理等方面的规定。</w:t>
            </w:r>
          </w:p>
          <w:p w14:paraId="52211FC2">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这一类法律主要有《商用密码管理条例》《计算机信息系统安全专用产品检测和销售许可证管理办法》《计算机病毒防治管理办法》《计算机信息系统保密管理暂行规定》《计算机信息系统国际联网保密管理规定》《电子出版物管理规定》《金融机构计算机信息系统安全保护工作暂行规定》等。</w:t>
            </w:r>
          </w:p>
          <w:p w14:paraId="1B1D9F8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2016 年 11 月 7 日，十二届全国人大常委会第二十四次会议表决通过《中华人民共和国网络安全法》，2017 年 6 月 1 日起正式施行，《网络安全法》是中国网络安全领域的第一部专门法律，是保障网络安全的基本法，这是中国建立严格的网络治理指导方针的一个重要里程碑。《网络安全法》共有七章七十九条，内容十分丰富，具有六大突出亮点。</w:t>
            </w:r>
          </w:p>
          <w:p w14:paraId="2EFF8780">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（1）明确了网络空间主权的原则。</w:t>
            </w:r>
          </w:p>
          <w:p w14:paraId="0812C1C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（2）明确了网络产品和服务提供者的安全义务。</w:t>
            </w:r>
          </w:p>
          <w:p w14:paraId="477F94AD">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（3）明确了网络运营者的安全义务。</w:t>
            </w:r>
          </w:p>
          <w:p w14:paraId="3D7C9F45">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（4）进一步完善了个人信息保护规则。</w:t>
            </w:r>
          </w:p>
          <w:p w14:paraId="4B450AC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（5）建立了关键信息基础设施安全保护制度。</w:t>
            </w:r>
          </w:p>
          <w:p w14:paraId="4B0E3ADF">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（6）确立了关键信息基础设施重要数据跨境传输的规则。</w:t>
            </w:r>
          </w:p>
          <w:p w14:paraId="4EB6048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《网络安全法》是我国第一部全面规范网络空间安全管理方面问题的基础性法律，是我国网络空间法治建设的重要里程碑，是依法治网、化解网络风险的法律重器，是让互联网在法治轨道上健康运行的重要保障。</w:t>
            </w:r>
          </w:p>
          <w:p w14:paraId="02942A55">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11. 配置计算机病毒杀毒软件</w:t>
            </w:r>
          </w:p>
          <w:p w14:paraId="7FA91F02">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计算机病毒是指编制或者在计算机程序中插入的破坏计算机功能或者破坏数据、影响计算机使用、并且能够自我复制的一组计算机指令或者程序代码。也就是说，计算机病毒是一种计算机程序，它不仅能破坏计算机系统，而且还能传染到其他计算机系统。</w:t>
            </w:r>
          </w:p>
          <w:p w14:paraId="0A2124F5">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我们可以通过配置计算机杀毒软件，来保护计算机安全。方法如下。</w:t>
            </w:r>
          </w:p>
          <w:p w14:paraId="0995614E">
            <w:pPr>
              <w:keepNext w:val="0"/>
              <w:keepLines w:val="0"/>
              <w:widowControl/>
              <w:numPr>
                <w:ilvl w:val="0"/>
                <w:numId w:val="2"/>
              </w:numPr>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单击 Windows 桌面的“开始”按钮，在“开始”菜单中选择“设置”命令，进入“Windows 设置”界面，如图 6-2-1 所示。</w:t>
            </w:r>
          </w:p>
          <w:p w14:paraId="3C3B7D3A">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559175" cy="1719580"/>
                  <wp:effectExtent l="0" t="0" r="6985" b="2540"/>
                  <wp:docPr id="9" name="图片 9" descr="d37d445309a17c22f803fd4faac0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37d445309a17c22f803fd4faac0411"/>
                          <pic:cNvPicPr>
                            <a:picLocks noChangeAspect="1"/>
                          </pic:cNvPicPr>
                        </pic:nvPicPr>
                        <pic:blipFill>
                          <a:blip r:embed="rId9"/>
                          <a:stretch>
                            <a:fillRect/>
                          </a:stretch>
                        </pic:blipFill>
                        <pic:spPr>
                          <a:xfrm>
                            <a:off x="0" y="0"/>
                            <a:ext cx="3559175" cy="1719580"/>
                          </a:xfrm>
                          <a:prstGeom prst="rect">
                            <a:avLst/>
                          </a:prstGeom>
                        </pic:spPr>
                      </pic:pic>
                    </a:graphicData>
                  </a:graphic>
                </wp:inline>
              </w:drawing>
            </w:r>
          </w:p>
          <w:p w14:paraId="483ED426">
            <w:pPr>
              <w:keepNext w:val="0"/>
              <w:keepLines w:val="0"/>
              <w:widowControl/>
              <w:suppressLineNumbers w:val="0"/>
              <w:spacing w:before="0" w:beforeAutospacing="0" w:after="0" w:afterAutospacing="0" w:line="360" w:lineRule="auto"/>
              <w:ind w:left="0" w:right="0"/>
              <w:rPr>
                <w:rFonts w:hint="eastAsia" w:ascii="Times New Roman" w:hAnsi="Times New Roman"/>
              </w:rPr>
            </w:pPr>
          </w:p>
          <w:p w14:paraId="1515084C">
            <w:pPr>
              <w:keepNext w:val="0"/>
              <w:keepLines w:val="0"/>
              <w:widowControl/>
              <w:numPr>
                <w:ilvl w:val="0"/>
                <w:numId w:val="2"/>
              </w:numPr>
              <w:suppressLineNumbers w:val="0"/>
              <w:spacing w:before="0" w:beforeAutospacing="0" w:after="0" w:afterAutospacing="0" w:line="360" w:lineRule="auto"/>
              <w:ind w:left="0" w:leftChars="0" w:right="0" w:firstLine="0" w:firstLineChars="0"/>
              <w:rPr>
                <w:rFonts w:hint="eastAsia" w:ascii="Times New Roman" w:hAnsi="Times New Roman"/>
                <w:lang w:eastAsia="zh-CN"/>
              </w:rPr>
            </w:pPr>
            <w:r>
              <w:rPr>
                <w:rFonts w:hint="eastAsia" w:ascii="Times New Roman" w:hAnsi="Times New Roman"/>
                <w:lang w:eastAsia="zh-CN"/>
              </w:rPr>
              <w:t>单击“更新和安全”项，将进入“Windows 更新”窗口，如图 6-2-2 所示。</w:t>
            </w:r>
          </w:p>
          <w:p w14:paraId="6E35316C">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drawing>
                <wp:inline distT="0" distB="0" distL="114300" distR="114300">
                  <wp:extent cx="3556635" cy="1496060"/>
                  <wp:effectExtent l="0" t="0" r="9525" b="12700"/>
                  <wp:docPr id="20" name="图片 20" descr="3160662846b865211954df1bd789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160662846b865211954df1bd789847"/>
                          <pic:cNvPicPr>
                            <a:picLocks noChangeAspect="1"/>
                          </pic:cNvPicPr>
                        </pic:nvPicPr>
                        <pic:blipFill>
                          <a:blip r:embed="rId10"/>
                          <a:stretch>
                            <a:fillRect/>
                          </a:stretch>
                        </pic:blipFill>
                        <pic:spPr>
                          <a:xfrm>
                            <a:off x="0" y="0"/>
                            <a:ext cx="3556635" cy="1496060"/>
                          </a:xfrm>
                          <a:prstGeom prst="rect">
                            <a:avLst/>
                          </a:prstGeom>
                        </pic:spPr>
                      </pic:pic>
                    </a:graphicData>
                  </a:graphic>
                </wp:inline>
              </w:drawing>
            </w:r>
          </w:p>
          <w:p w14:paraId="27AD51D9">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（3）单击“Windows 安全中心”项，查看和管理设备安全性和运行状况，如图6-2-3 所示。</w:t>
            </w:r>
          </w:p>
          <w:p w14:paraId="1EE40664">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drawing>
                <wp:inline distT="0" distB="0" distL="114300" distR="114300">
                  <wp:extent cx="3556635" cy="1667510"/>
                  <wp:effectExtent l="0" t="0" r="9525" b="8890"/>
                  <wp:docPr id="21" name="图片 21" descr="2f9fe098ec95fc735dab112bbf6b8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2f9fe098ec95fc735dab112bbf6b83c"/>
                          <pic:cNvPicPr>
                            <a:picLocks noChangeAspect="1"/>
                          </pic:cNvPicPr>
                        </pic:nvPicPr>
                        <pic:blipFill>
                          <a:blip r:embed="rId11"/>
                          <a:stretch>
                            <a:fillRect/>
                          </a:stretch>
                        </pic:blipFill>
                        <pic:spPr>
                          <a:xfrm>
                            <a:off x="0" y="0"/>
                            <a:ext cx="3556635" cy="1667510"/>
                          </a:xfrm>
                          <a:prstGeom prst="rect">
                            <a:avLst/>
                          </a:prstGeom>
                        </pic:spPr>
                      </pic:pic>
                    </a:graphicData>
                  </a:graphic>
                </wp:inline>
              </w:drawing>
            </w:r>
          </w:p>
          <w:p w14:paraId="3E1B1EB5">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（4）点击“病毒和威胁防护”项，将打开“病毒和威胁防护”窗口，单击“打开应用”，如图 6-2-4 所示。如果已经安装第三方保护软件，系统将打开第三方软件进行实时保。</w:t>
            </w:r>
          </w:p>
          <w:p w14:paraId="4FF5190D">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drawing>
                <wp:inline distT="0" distB="0" distL="114300" distR="114300">
                  <wp:extent cx="3559175" cy="1355090"/>
                  <wp:effectExtent l="0" t="0" r="6985" b="1270"/>
                  <wp:docPr id="42" name="图片 42" descr="a4cb0b5092df59e406b4967fd9ccc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a4cb0b5092df59e406b4967fd9ccc05"/>
                          <pic:cNvPicPr>
                            <a:picLocks noChangeAspect="1"/>
                          </pic:cNvPicPr>
                        </pic:nvPicPr>
                        <pic:blipFill>
                          <a:blip r:embed="rId12"/>
                          <a:stretch>
                            <a:fillRect/>
                          </a:stretch>
                        </pic:blipFill>
                        <pic:spPr>
                          <a:xfrm>
                            <a:off x="0" y="0"/>
                            <a:ext cx="3559175" cy="1355090"/>
                          </a:xfrm>
                          <a:prstGeom prst="rect">
                            <a:avLst/>
                          </a:prstGeom>
                        </pic:spPr>
                      </pic:pic>
                    </a:graphicData>
                  </a:graphic>
                </wp:inline>
              </w:drawing>
            </w:r>
          </w:p>
          <w:p w14:paraId="59EF5ED0">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（5）单击“保护更新”项，将对病毒和威胁防护进行更新，以保障获取最新的安全情报。</w:t>
            </w:r>
          </w:p>
          <w:p w14:paraId="671B3D50">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12. 使用 360 安全卫士</w:t>
            </w:r>
          </w:p>
          <w:p w14:paraId="668EAF13">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360 安全卫士是一款由奇虎公司推出的功能强、效果好、受用户欢迎的免费的安全杀毒软件。360 安全卫士拥有电脑体检、木马查杀、电脑清理、系统修复、优化加速等多种功能。</w:t>
            </w:r>
          </w:p>
          <w:p w14:paraId="41CE55B4">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（1）下载和安装。</w:t>
            </w:r>
          </w:p>
          <w:p w14:paraId="0803FD50">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①登录“360 安全卫士”官方网站可以下载该款软件。</w:t>
            </w:r>
          </w:p>
          <w:p w14:paraId="0CA54598">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②下载后，双击安装文件，这时系统首先对本机进行安全扫描，片刻后弹出安装向导，确认选中“我同意 360 授权许可协议”项，单击“下一步”按钮。</w:t>
            </w:r>
          </w:p>
          <w:p w14:paraId="0331F34B">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③在“选择安装目录”中，直接单击“下一步”按钮，也可单击“更改目录”按钮选择其他安装位置。</w:t>
            </w:r>
          </w:p>
          <w:p w14:paraId="1AA7F666">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④经过一段时间的文件复制后，弹出“安装完成”对话框，此时单击“完成”按钮。</w:t>
            </w:r>
          </w:p>
          <w:p w14:paraId="31120588">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⑤双击桌面上 360 安全卫士的快捷方式，启动该软件。</w:t>
            </w:r>
          </w:p>
          <w:p w14:paraId="617A7007">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（2）电脑体检。</w:t>
            </w:r>
          </w:p>
          <w:p w14:paraId="1B8FAD3C">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①在“电脑体检”选项卡中，单击“立即体检”按钮，如图 6-2-5 所示，将自动检测系统中存在的问题。</w:t>
            </w:r>
          </w:p>
          <w:p w14:paraId="5B93C48A">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drawing>
                <wp:inline distT="0" distB="0" distL="114300" distR="114300">
                  <wp:extent cx="3557270" cy="1128395"/>
                  <wp:effectExtent l="0" t="0" r="8890" b="14605"/>
                  <wp:docPr id="43" name="图片 43" descr="47ff859c4b88052a5060d3c02d09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47ff859c4b88052a5060d3c02d09833"/>
                          <pic:cNvPicPr>
                            <a:picLocks noChangeAspect="1"/>
                          </pic:cNvPicPr>
                        </pic:nvPicPr>
                        <pic:blipFill>
                          <a:blip r:embed="rId13"/>
                          <a:stretch>
                            <a:fillRect/>
                          </a:stretch>
                        </pic:blipFill>
                        <pic:spPr>
                          <a:xfrm>
                            <a:off x="0" y="0"/>
                            <a:ext cx="3557270" cy="1128395"/>
                          </a:xfrm>
                          <a:prstGeom prst="rect">
                            <a:avLst/>
                          </a:prstGeom>
                        </pic:spPr>
                      </pic:pic>
                    </a:graphicData>
                  </a:graphic>
                </wp:inline>
              </w:drawing>
            </w:r>
          </w:p>
          <w:p w14:paraId="33EF4377">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②单击“一键修复”按钮，将修复大多数问题，操作非常简单，修复完毕后给出检测结果。</w:t>
            </w:r>
          </w:p>
          <w:p w14:paraId="402EB463">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（3）木马查杀。</w:t>
            </w:r>
          </w:p>
          <w:p w14:paraId="5874CA56">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360 安全卫士的“查杀木马”功能采用云查杀引擎、智能加速技术，比杀毒软件快数倍。在杀木马的同时，能自动修复被木马破坏的系统设置，大大简化了用户操作；将可疑文件上传改为并发操作，提高上传效率和服务器的响应速度。</w:t>
            </w:r>
          </w:p>
          <w:p w14:paraId="17001B62">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在“木马查杀”选项卡中，如图 6-2-6 所示，可以选择“快速查杀”“全盘查杀”或“按位置查杀”，360 安全卫士软件会自动检测系统中有无木马的存在，并进行列举以便用户清除木马。</w:t>
            </w:r>
          </w:p>
          <w:p w14:paraId="1DBC9901">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drawing>
                <wp:inline distT="0" distB="0" distL="114300" distR="114300">
                  <wp:extent cx="3556000" cy="1045210"/>
                  <wp:effectExtent l="0" t="0" r="10160" b="6350"/>
                  <wp:docPr id="44" name="图片 44" descr="278b436c9359aa675db497451465a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278b436c9359aa675db497451465ab9"/>
                          <pic:cNvPicPr>
                            <a:picLocks noChangeAspect="1"/>
                          </pic:cNvPicPr>
                        </pic:nvPicPr>
                        <pic:blipFill>
                          <a:blip r:embed="rId14"/>
                          <a:stretch>
                            <a:fillRect/>
                          </a:stretch>
                        </pic:blipFill>
                        <pic:spPr>
                          <a:xfrm>
                            <a:off x="0" y="0"/>
                            <a:ext cx="3556000" cy="1045210"/>
                          </a:xfrm>
                          <a:prstGeom prst="rect">
                            <a:avLst/>
                          </a:prstGeom>
                        </pic:spPr>
                      </pic:pic>
                    </a:graphicData>
                  </a:graphic>
                </wp:inline>
              </w:drawing>
            </w:r>
          </w:p>
          <w:p w14:paraId="3AD711B3">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（4）电脑清理。</w:t>
            </w:r>
          </w:p>
          <w:p w14:paraId="4F0AD296">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在“电脑清理”选项卡中，如图 6-2-7 所示，单击“全面清理”或“单项清理”，360 安全卫士将扫描计算机中的各类垃圾、插件、痕迹等，并将扫描结果列出，同时给出建议，单击“一键清理”。</w:t>
            </w:r>
          </w:p>
          <w:p w14:paraId="596A958E">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（5）系统修复。</w:t>
            </w:r>
          </w:p>
          <w:p w14:paraId="6386BBEE">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在“系统修复”选项卡中，如图 6-2-8 所示，提供了针对 Windows 系统的漏洞、软件扫描，能够检测出计算机中存在哪些漏洞、缺少哪些补丁，并且给出修复建议，单击“一键修复”即可。</w:t>
            </w:r>
          </w:p>
          <w:p w14:paraId="1BF4FD50">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drawing>
                <wp:inline distT="0" distB="0" distL="114300" distR="114300">
                  <wp:extent cx="3556000" cy="2144395"/>
                  <wp:effectExtent l="0" t="0" r="10160" b="4445"/>
                  <wp:docPr id="45" name="图片 45" descr="85b9cd9b9ff21b30145271416d6e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85b9cd9b9ff21b30145271416d6e049"/>
                          <pic:cNvPicPr>
                            <a:picLocks noChangeAspect="1"/>
                          </pic:cNvPicPr>
                        </pic:nvPicPr>
                        <pic:blipFill>
                          <a:blip r:embed="rId15"/>
                          <a:stretch>
                            <a:fillRect/>
                          </a:stretch>
                        </pic:blipFill>
                        <pic:spPr>
                          <a:xfrm>
                            <a:off x="0" y="0"/>
                            <a:ext cx="3556000" cy="2144395"/>
                          </a:xfrm>
                          <a:prstGeom prst="rect">
                            <a:avLst/>
                          </a:prstGeom>
                        </pic:spPr>
                      </pic:pic>
                    </a:graphicData>
                  </a:graphic>
                </wp:inline>
              </w:drawing>
            </w:r>
          </w:p>
          <w:p w14:paraId="0DB340B7">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13. 配置防火墙</w:t>
            </w:r>
          </w:p>
          <w:p w14:paraId="16B90A36">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通过系统安全中心可以配置防火墙，可以较好地实现对计算机系统的信息安全防护。</w:t>
            </w:r>
          </w:p>
          <w:p w14:paraId="73F0EF01">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（1）打开计算机系统的“控制面板”，点击“Windows Defender 防火墙”项，如图6-2-9 所示。</w:t>
            </w:r>
          </w:p>
          <w:p w14:paraId="126CCE4C">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drawing>
                <wp:inline distT="0" distB="0" distL="114300" distR="114300">
                  <wp:extent cx="3556000" cy="1613535"/>
                  <wp:effectExtent l="0" t="0" r="10160" b="1905"/>
                  <wp:docPr id="46" name="图片 46" descr="17c021961573d078e2e0cc0df8ae7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7c021961573d078e2e0cc0df8ae7a4"/>
                          <pic:cNvPicPr>
                            <a:picLocks noChangeAspect="1"/>
                          </pic:cNvPicPr>
                        </pic:nvPicPr>
                        <pic:blipFill>
                          <a:blip r:embed="rId16"/>
                          <a:stretch>
                            <a:fillRect/>
                          </a:stretch>
                        </pic:blipFill>
                        <pic:spPr>
                          <a:xfrm>
                            <a:off x="0" y="0"/>
                            <a:ext cx="3556000" cy="1613535"/>
                          </a:xfrm>
                          <a:prstGeom prst="rect">
                            <a:avLst/>
                          </a:prstGeom>
                        </pic:spPr>
                      </pic:pic>
                    </a:graphicData>
                  </a:graphic>
                </wp:inline>
              </w:drawing>
            </w:r>
          </w:p>
          <w:p w14:paraId="475ACE39">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（2）在弹出的“Windows Defender 防火墙”窗口中，点击左侧的“启用或关闭Windows Defender 防火墙”项，如图 6-2-10 所示。</w:t>
            </w:r>
          </w:p>
          <w:p w14:paraId="48898927">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drawing>
                <wp:inline distT="0" distB="0" distL="114300" distR="114300">
                  <wp:extent cx="3558540" cy="1605280"/>
                  <wp:effectExtent l="0" t="0" r="7620" b="10160"/>
                  <wp:docPr id="47" name="图片 47" descr="3f0bc26b8ae18c476444536ff1889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f0bc26b8ae18c476444536ff1889ee"/>
                          <pic:cNvPicPr>
                            <a:picLocks noChangeAspect="1"/>
                          </pic:cNvPicPr>
                        </pic:nvPicPr>
                        <pic:blipFill>
                          <a:blip r:embed="rId17"/>
                          <a:stretch>
                            <a:fillRect/>
                          </a:stretch>
                        </pic:blipFill>
                        <pic:spPr>
                          <a:xfrm>
                            <a:off x="0" y="0"/>
                            <a:ext cx="3558540" cy="1605280"/>
                          </a:xfrm>
                          <a:prstGeom prst="rect">
                            <a:avLst/>
                          </a:prstGeom>
                        </pic:spPr>
                      </pic:pic>
                    </a:graphicData>
                  </a:graphic>
                </wp:inline>
              </w:drawing>
            </w:r>
          </w:p>
          <w:p w14:paraId="105ABA0C">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（3）在继续弹出的“自定义设置”窗口中，系统默认防火墙为开启状态，根据需要进行相应设置，如图 6-2-11 所示。</w:t>
            </w:r>
          </w:p>
          <w:p w14:paraId="0F0CBBA0">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drawing>
                <wp:inline distT="0" distB="0" distL="114300" distR="114300">
                  <wp:extent cx="3557270" cy="1602740"/>
                  <wp:effectExtent l="0" t="0" r="8890" b="12700"/>
                  <wp:docPr id="48" name="图片 48" descr="f6851c4f0358aa8ce91b2dea9640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f6851c4f0358aa8ce91b2dea9640855"/>
                          <pic:cNvPicPr>
                            <a:picLocks noChangeAspect="1"/>
                          </pic:cNvPicPr>
                        </pic:nvPicPr>
                        <pic:blipFill>
                          <a:blip r:embed="rId18"/>
                          <a:stretch>
                            <a:fillRect/>
                          </a:stretch>
                        </pic:blipFill>
                        <pic:spPr>
                          <a:xfrm>
                            <a:off x="0" y="0"/>
                            <a:ext cx="3557270" cy="1602740"/>
                          </a:xfrm>
                          <a:prstGeom prst="rect">
                            <a:avLst/>
                          </a:prstGeom>
                        </pic:spPr>
                      </pic:pic>
                    </a:graphicData>
                  </a:graphic>
                </wp:inline>
              </w:drawing>
            </w:r>
          </w:p>
          <w:p w14:paraId="34CF7AAB">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（4）单击“确定”按钮后，将返回“Windows Defender 防火墙”窗口。</w:t>
            </w:r>
          </w:p>
          <w:p w14:paraId="5B464291">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（5）如果要恢复系统默认的防火墙设置，可以单击左侧的“还原默认值”项，如图6-2-12 所示。</w:t>
            </w:r>
          </w:p>
          <w:p w14:paraId="520BB1A6">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drawing>
                <wp:inline distT="0" distB="0" distL="114300" distR="114300">
                  <wp:extent cx="3556000" cy="1555115"/>
                  <wp:effectExtent l="0" t="0" r="10160" b="14605"/>
                  <wp:docPr id="49" name="图片 49" descr="7391e4eb647f209955b5a36af420d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7391e4eb647f209955b5a36af420d32"/>
                          <pic:cNvPicPr>
                            <a:picLocks noChangeAspect="1"/>
                          </pic:cNvPicPr>
                        </pic:nvPicPr>
                        <pic:blipFill>
                          <a:blip r:embed="rId19"/>
                          <a:stretch>
                            <a:fillRect/>
                          </a:stretch>
                        </pic:blipFill>
                        <pic:spPr>
                          <a:xfrm>
                            <a:off x="0" y="0"/>
                            <a:ext cx="3556000" cy="1555115"/>
                          </a:xfrm>
                          <a:prstGeom prst="rect">
                            <a:avLst/>
                          </a:prstGeom>
                        </pic:spPr>
                      </pic:pic>
                    </a:graphicData>
                  </a:graphic>
                </wp:inline>
              </w:drawing>
            </w:r>
          </w:p>
          <w:p w14:paraId="0E10B601">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（6）在弹出的“还原默认值”窗口中，单击“还原默认值”按钮，如图 6-2-13 所示，在弹出的确认框中单击“是”。</w:t>
            </w:r>
          </w:p>
          <w:p w14:paraId="28D2B759">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drawing>
                <wp:inline distT="0" distB="0" distL="114300" distR="114300">
                  <wp:extent cx="3559175" cy="971550"/>
                  <wp:effectExtent l="0" t="0" r="6985" b="3810"/>
                  <wp:docPr id="50" name="图片 50" descr="fba979b611d6f2b3976a85dfd277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fba979b611d6f2b3976a85dfd277649"/>
                          <pic:cNvPicPr>
                            <a:picLocks noChangeAspect="1"/>
                          </pic:cNvPicPr>
                        </pic:nvPicPr>
                        <pic:blipFill>
                          <a:blip r:embed="rId20"/>
                          <a:stretch>
                            <a:fillRect/>
                          </a:stretch>
                        </pic:blipFill>
                        <pic:spPr>
                          <a:xfrm>
                            <a:off x="0" y="0"/>
                            <a:ext cx="3559175" cy="971550"/>
                          </a:xfrm>
                          <a:prstGeom prst="rect">
                            <a:avLst/>
                          </a:prstGeom>
                        </pic:spPr>
                      </pic:pic>
                    </a:graphicData>
                  </a:graphic>
                </wp:inline>
              </w:drawing>
            </w:r>
          </w:p>
          <w:p w14:paraId="2A768F06">
            <w:pPr>
              <w:keepNext w:val="0"/>
              <w:keepLines w:val="0"/>
              <w:widowControl/>
              <w:numPr>
                <w:ilvl w:val="0"/>
                <w:numId w:val="3"/>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t>在“Windows Defender 防火墙”窗口中，单击“高级设置”项，将弹出“高级安全 Windows Defender 防火墙”窗口，如图 6-2-14 所示，在此可以设置系统的入站规则、出站规则、连接安全规则以及监视选项。</w:t>
            </w:r>
          </w:p>
          <w:p w14:paraId="09110F04">
            <w:pPr>
              <w:keepNext w:val="0"/>
              <w:keepLines w:val="0"/>
              <w:widowControl/>
              <w:numPr>
                <w:ilvl w:val="0"/>
                <w:numId w:val="0"/>
              </w:numPr>
              <w:suppressLineNumbers w:val="0"/>
              <w:spacing w:before="0" w:beforeAutospacing="0" w:after="0" w:afterAutospacing="0" w:line="360" w:lineRule="auto"/>
              <w:ind w:left="0" w:right="0"/>
              <w:jc w:val="both"/>
              <w:rPr>
                <w:rFonts w:hint="eastAsia" w:ascii="Times New Roman" w:hAnsi="Times New Roman"/>
                <w:lang w:eastAsia="zh-CN"/>
              </w:rPr>
            </w:pPr>
            <w:r>
              <w:rPr>
                <w:rFonts w:hint="eastAsia" w:ascii="Times New Roman" w:hAnsi="Times New Roman"/>
                <w:lang w:eastAsia="zh-CN"/>
              </w:rPr>
              <w:drawing>
                <wp:inline distT="0" distB="0" distL="114300" distR="114300">
                  <wp:extent cx="3559175" cy="1794510"/>
                  <wp:effectExtent l="0" t="0" r="6985" b="3810"/>
                  <wp:docPr id="51" name="图片 51" descr="368c3370cac315c062e364821552e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368c3370cac315c062e364821552ebc"/>
                          <pic:cNvPicPr>
                            <a:picLocks noChangeAspect="1"/>
                          </pic:cNvPicPr>
                        </pic:nvPicPr>
                        <pic:blipFill>
                          <a:blip r:embed="rId21"/>
                          <a:stretch>
                            <a:fillRect/>
                          </a:stretch>
                        </pic:blipFill>
                        <pic:spPr>
                          <a:xfrm>
                            <a:off x="0" y="0"/>
                            <a:ext cx="3559175" cy="1794510"/>
                          </a:xfrm>
                          <a:prstGeom prst="rect">
                            <a:avLst/>
                          </a:prstGeom>
                        </pic:spPr>
                      </pic:pic>
                    </a:graphicData>
                  </a:graphic>
                </wp:inline>
              </w:drawing>
            </w:r>
          </w:p>
          <w:p w14:paraId="5189C2DF">
            <w:pPr>
              <w:keepNext w:val="0"/>
              <w:keepLines w:val="0"/>
              <w:widowControl/>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理解、记忆。</w:t>
            </w:r>
          </w:p>
        </w:tc>
        <w:tc>
          <w:tcPr>
            <w:tcW w:w="1397" w:type="dxa"/>
            <w:tcBorders>
              <w:tl2br w:val="nil"/>
              <w:tr2bl w:val="nil"/>
            </w:tcBorders>
            <w:vAlign w:val="center"/>
          </w:tcPr>
          <w:p w14:paraId="1964BD77">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eastAsia="zh-CN"/>
              </w:rPr>
              <w:t>分享信息技术的发展历程</w:t>
            </w:r>
            <w:r>
              <w:rPr>
                <w:rFonts w:hint="eastAsia" w:ascii="Times New Roman" w:hAnsi="Times New Roman"/>
                <w:b/>
                <w:szCs w:val="24"/>
              </w:rPr>
              <w:t>，客观直接的展示学习</w:t>
            </w:r>
            <w:r>
              <w:rPr>
                <w:rFonts w:hint="eastAsia" w:ascii="Times New Roman" w:hAnsi="Times New Roman"/>
                <w:b/>
                <w:szCs w:val="24"/>
                <w:lang w:eastAsia="zh-CN"/>
              </w:rPr>
              <w:t>信息技术的发展历程</w:t>
            </w:r>
            <w:r>
              <w:rPr>
                <w:rFonts w:hint="eastAsia" w:ascii="Times New Roman" w:hAnsi="Times New Roman"/>
                <w:b/>
                <w:szCs w:val="24"/>
              </w:rPr>
              <w:t>的基础知识。</w:t>
            </w:r>
          </w:p>
        </w:tc>
      </w:tr>
      <w:tr w14:paraId="1DCB462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72EC20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强化练习</w:t>
            </w:r>
          </w:p>
          <w:p w14:paraId="0DF9DE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5A2ABBAB">
            <w:pPr>
              <w:keepNext w:val="0"/>
              <w:keepLines w:val="0"/>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上网搜集一些精美的文章，将这些文章编排为一本小册子。具体要求如下。</w:t>
            </w:r>
          </w:p>
          <w:p w14:paraId="7CFA8F32">
            <w:pPr>
              <w:keepNext w:val="0"/>
              <w:keepLines w:val="0"/>
              <w:suppressLineNumbers w:val="0"/>
              <w:spacing w:before="0" w:beforeAutospacing="0" w:after="0" w:afterAutospacing="0" w:line="360" w:lineRule="auto"/>
              <w:ind w:left="0" w:right="0"/>
              <w:rPr>
                <w:rFonts w:hint="eastAsia" w:ascii="Times New Roman" w:hAnsi="Times New Roman"/>
                <w:b/>
                <w:szCs w:val="24"/>
              </w:rPr>
            </w:pPr>
            <w:r>
              <w:rPr>
                <w:rFonts w:hint="eastAsia" w:ascii="Times New Roman" w:hAnsi="Times New Roman"/>
                <w:b/>
                <w:szCs w:val="24"/>
              </w:rPr>
              <w:t>（1）谈谈信息安全的重要性。我们应该怎么做才能尽最大可能保证我们的信息安全。</w:t>
            </w:r>
          </w:p>
          <w:p w14:paraId="4EA394C9">
            <w:pPr>
              <w:keepNext w:val="0"/>
              <w:keepLines w:val="0"/>
              <w:suppressLineNumbers w:val="0"/>
              <w:spacing w:before="0" w:beforeAutospacing="0" w:after="0" w:afterAutospacing="0" w:line="360" w:lineRule="auto"/>
              <w:ind w:left="0" w:right="0"/>
              <w:rPr>
                <w:rFonts w:hint="eastAsia" w:ascii="Times New Roman" w:hAnsi="Times New Roman"/>
                <w:b/>
                <w:szCs w:val="24"/>
              </w:rPr>
            </w:pPr>
            <w:r>
              <w:rPr>
                <w:rFonts w:hint="eastAsia" w:ascii="Times New Roman" w:hAnsi="Times New Roman"/>
                <w:b/>
                <w:szCs w:val="24"/>
              </w:rPr>
              <w:t>（2）谈谈你对国家进行自主可控的信息化建设的看法。</w:t>
            </w:r>
          </w:p>
          <w:p w14:paraId="0C200783">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szCs w:val="24"/>
              </w:rPr>
              <w:t>（3）结合你在工作和生活中遇到的问题，谈谈目前信息安全面临的主要威胁有哪些。</w:t>
            </w:r>
          </w:p>
        </w:tc>
        <w:tc>
          <w:tcPr>
            <w:tcW w:w="1397" w:type="dxa"/>
            <w:tcBorders>
              <w:tl2br w:val="nil"/>
              <w:tr2bl w:val="nil"/>
            </w:tcBorders>
            <w:vAlign w:val="center"/>
          </w:tcPr>
          <w:p w14:paraId="40A95426">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rPr>
              <w:t>增强对</w:t>
            </w:r>
            <w:r>
              <w:rPr>
                <w:rFonts w:hint="eastAsia" w:ascii="Times New Roman" w:hAnsi="Times New Roman"/>
                <w:b/>
                <w:lang w:eastAsia="zh-CN"/>
              </w:rPr>
              <w:t>信息安全</w:t>
            </w:r>
            <w:r>
              <w:rPr>
                <w:rFonts w:hint="eastAsia" w:ascii="Times New Roman" w:hAnsi="Times New Roman"/>
                <w:b/>
              </w:rPr>
              <w:t>的理解</w:t>
            </w:r>
            <w:r>
              <w:rPr>
                <w:rFonts w:hint="eastAsia" w:ascii="Times New Roman" w:hAnsi="Times New Roman"/>
              </w:rPr>
              <w:t>。</w:t>
            </w:r>
          </w:p>
        </w:tc>
      </w:tr>
      <w:tr w14:paraId="09CF424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2C9C7B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课堂小结</w:t>
            </w:r>
          </w:p>
          <w:p w14:paraId="12E1AF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5CAA4D7F">
            <w:pPr>
              <w:keepNext w:val="0"/>
              <w:keepLines w:val="0"/>
              <w:suppressLineNumbers w:val="0"/>
              <w:spacing w:before="0" w:beforeAutospacing="0" w:after="0" w:afterAutospacing="0" w:line="360" w:lineRule="auto"/>
              <w:ind w:left="0" w:right="0"/>
              <w:rPr>
                <w:rFonts w:hint="default" w:ascii="Times New Roman" w:hAnsi="Times New Roman"/>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回顾和总结本节课的知识点：</w:t>
            </w:r>
          </w:p>
          <w:p w14:paraId="391BEFDB">
            <w:pPr>
              <w:keepNext w:val="0"/>
              <w:keepLines w:val="0"/>
              <w:suppressLineNumbers w:val="0"/>
              <w:spacing w:before="0" w:beforeAutospacing="0" w:after="0" w:afterAutospacing="0" w:line="360" w:lineRule="auto"/>
              <w:ind w:left="0" w:right="0" w:firstLine="211" w:firstLineChars="100"/>
              <w:rPr>
                <w:rFonts w:hint="eastAsia" w:ascii="Times New Roman" w:hAnsi="Times New Roman"/>
                <w:b/>
              </w:rPr>
            </w:pPr>
            <w:r>
              <w:rPr>
                <w:rFonts w:hint="eastAsia" w:ascii="Times New Roman" w:hAnsi="Times New Roman"/>
                <w:b/>
              </w:rPr>
              <w:t>这节课</w:t>
            </w:r>
            <w:r>
              <w:rPr>
                <w:rFonts w:hint="default" w:ascii="Times New Roman" w:hAnsi="Times New Roman"/>
                <w:b/>
              </w:rPr>
              <w:t>上一起学习了</w:t>
            </w:r>
            <w:r>
              <w:rPr>
                <w:rFonts w:hint="eastAsia" w:ascii="宋体" w:hAnsi="宋体" w:cs="宋体"/>
                <w:b/>
                <w:kern w:val="0"/>
                <w:szCs w:val="24"/>
              </w:rPr>
              <w:t>信息技术发展和信息安全</w:t>
            </w:r>
            <w:r>
              <w:rPr>
                <w:rFonts w:hint="eastAsia" w:ascii="Times New Roman" w:hAnsi="Times New Roman"/>
                <w:b/>
              </w:rPr>
              <w:t>。信息安全策略是指为保证提供一定级别的安全保护所必须遵守的规则。为了保证信息安全，需要从先进的技术、法律约束、严格的管理和安全教育等着手，制定完善的规则。</w:t>
            </w:r>
          </w:p>
          <w:p w14:paraId="5F6BC691">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bCs/>
                <w:color w:val="CC0066"/>
              </w:rPr>
              <w:t>理解、记忆。</w:t>
            </w:r>
          </w:p>
        </w:tc>
        <w:tc>
          <w:tcPr>
            <w:tcW w:w="1397" w:type="dxa"/>
            <w:tcBorders>
              <w:tl2br w:val="nil"/>
              <w:tr2bl w:val="nil"/>
            </w:tcBorders>
            <w:vAlign w:val="center"/>
          </w:tcPr>
          <w:p w14:paraId="50B0858D">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通过对所学知识的回顾，培养学生的归纳总结能力。</w:t>
            </w:r>
          </w:p>
        </w:tc>
      </w:tr>
      <w:tr w14:paraId="5AECF5E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337C65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color w:val="2E75B6" w:themeColor="accent1" w:themeShade="BF"/>
              </w:rPr>
            </w:pPr>
            <w:r>
              <w:rPr>
                <w:rFonts w:hint="eastAsia" w:ascii="微软雅黑" w:hAnsi="微软雅黑" w:eastAsia="微软雅黑" w:cs="微软雅黑"/>
                <w:b/>
                <w:bCs w:val="0"/>
                <w:color w:val="2E75B6" w:themeColor="accent1" w:themeShade="BF"/>
                <w:kern w:val="2"/>
                <w:sz w:val="24"/>
                <w:szCs w:val="24"/>
                <w:lang w:val="en-US" w:eastAsia="zh-CN" w:bidi="ar"/>
              </w:rPr>
              <w:t>技能拓展</w:t>
            </w:r>
            <w:r>
              <w:rPr>
                <w:rFonts w:hint="eastAsia" w:ascii="宋体" w:hAnsi="宋体" w:eastAsia="宋体" w:cs="宋体"/>
                <w:color w:val="2E75B6" w:themeColor="accent1" w:themeShade="BF"/>
                <w:kern w:val="2"/>
                <w:sz w:val="21"/>
                <w:szCs w:val="21"/>
                <w:lang w:val="en-US" w:eastAsia="zh-CN" w:bidi="ar"/>
              </w:rPr>
              <w:t>（</w:t>
            </w:r>
            <w:r>
              <w:rPr>
                <w:rFonts w:hint="default" w:ascii="Times New Roman" w:hAnsi="Times New Roman" w:eastAsia="宋体" w:cs="Times New Roman"/>
                <w:color w:val="2E75B6" w:themeColor="accent1" w:themeShade="BF"/>
                <w:kern w:val="2"/>
                <w:sz w:val="21"/>
                <w:szCs w:val="21"/>
                <w:lang w:val="en-US" w:eastAsia="zh-CN" w:bidi="ar"/>
              </w:rPr>
              <w:t>45min</w:t>
            </w:r>
            <w:r>
              <w:rPr>
                <w:rFonts w:hint="eastAsia" w:ascii="宋体" w:hAnsi="宋体" w:eastAsia="宋体" w:cs="宋体"/>
                <w:color w:val="2E75B6" w:themeColor="accent1" w:themeShade="BF"/>
                <w:kern w:val="2"/>
                <w:sz w:val="21"/>
                <w:szCs w:val="21"/>
                <w:lang w:val="en-US" w:eastAsia="zh-CN" w:bidi="ar"/>
              </w:rPr>
              <w:t>）</w:t>
            </w:r>
          </w:p>
          <w:p w14:paraId="7C382D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p>
        </w:tc>
        <w:tc>
          <w:tcPr>
            <w:tcW w:w="5822" w:type="dxa"/>
            <w:gridSpan w:val="2"/>
            <w:tcBorders>
              <w:tl2br w:val="nil"/>
              <w:tr2bl w:val="nil"/>
            </w:tcBorders>
            <w:vAlign w:val="center"/>
          </w:tcPr>
          <w:p w14:paraId="6D19614E">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讲解技能拓展</w:t>
            </w:r>
          </w:p>
          <w:p w14:paraId="09BC64E7">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1. </w:t>
            </w:r>
            <w:r>
              <w:rPr>
                <w:rFonts w:hint="eastAsia" w:ascii="宋体" w:hAnsi="宋体" w:eastAsia="宋体" w:cs="宋体"/>
                <w:kern w:val="2"/>
                <w:sz w:val="21"/>
                <w:szCs w:val="21"/>
                <w:lang w:val="en-US" w:eastAsia="zh-CN" w:bidi="ar"/>
              </w:rPr>
              <w:t>网络黑客</w:t>
            </w:r>
          </w:p>
          <w:p w14:paraId="6A1C6A6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黑客（</w:t>
            </w:r>
            <w:r>
              <w:rPr>
                <w:rFonts w:hint="default" w:ascii="Times New Roman" w:hAnsi="Times New Roman" w:eastAsia="宋体" w:cs="Times New Roman"/>
                <w:kern w:val="2"/>
                <w:sz w:val="21"/>
                <w:szCs w:val="21"/>
                <w:lang w:val="en-US" w:eastAsia="zh-CN" w:bidi="ar"/>
              </w:rPr>
              <w:t>Hacker</w:t>
            </w:r>
            <w:r>
              <w:rPr>
                <w:rFonts w:hint="eastAsia" w:ascii="宋体" w:hAnsi="宋体" w:eastAsia="宋体" w:cs="宋体"/>
                <w:kern w:val="2"/>
                <w:sz w:val="21"/>
                <w:szCs w:val="21"/>
                <w:lang w:val="en-US" w:eastAsia="zh-CN" w:bidi="ar"/>
              </w:rPr>
              <w:t xml:space="preserve">），早期在美国的计算机界是带有褒义的，是对一群智力超群、奉公守法的计算机迷的统称。也就是说 </w:t>
            </w:r>
            <w:r>
              <w:rPr>
                <w:rFonts w:hint="default" w:ascii="Times New Roman" w:hAnsi="Times New Roman" w:eastAsia="宋体" w:cs="Times New Roman"/>
                <w:kern w:val="2"/>
                <w:sz w:val="21"/>
                <w:szCs w:val="21"/>
                <w:lang w:val="en-US" w:eastAsia="zh-CN" w:bidi="ar"/>
              </w:rPr>
              <w:t>,</w:t>
            </w:r>
            <w:r>
              <w:rPr>
                <w:rFonts w:hint="eastAsia" w:ascii="宋体" w:hAnsi="宋体" w:eastAsia="宋体" w:cs="宋体"/>
                <w:kern w:val="2"/>
                <w:sz w:val="21"/>
                <w:szCs w:val="21"/>
                <w:lang w:val="en-US" w:eastAsia="zh-CN" w:bidi="ar"/>
              </w:rPr>
              <w:t xml:space="preserve">“黑客”原指那些热心于计算机技术 </w:t>
            </w:r>
            <w:r>
              <w:rPr>
                <w:rFonts w:hint="default" w:ascii="Times New Roman" w:hAnsi="Times New Roman"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水平高超的计算机专家。</w:t>
            </w:r>
          </w:p>
          <w:p w14:paraId="1C701B56">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黑客一般都精通各种编程语言和各类操作系统，拥有熟练的计算机技术。事实上根据黑客的行为，行业内也对黑客的类型进行了细致的划分。</w:t>
            </w:r>
          </w:p>
          <w:p w14:paraId="795E43FB">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）黑帽黑客。</w:t>
            </w:r>
          </w:p>
          <w:p w14:paraId="57D0AEF9">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在未经许可的情况下，进入对方系统的黑客一般称为黑帽黑客，黑帽黑客对计算机安全或账户安全都具有很大的威胁性，如非法获取支付结算、证券交易、期货交易等网络金融服务的账号、密码等信息。</w:t>
            </w:r>
          </w:p>
          <w:p w14:paraId="0C7DC642">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）白帽黑客。</w:t>
            </w:r>
          </w:p>
          <w:p w14:paraId="365672CF">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调试和分析计算机系统的黑客称为白帽黑客，他们一般有明确的道德规范，其行为以发现和改善计算机安全弱点为主。</w:t>
            </w:r>
          </w:p>
          <w:p w14:paraId="482F739C">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但今天，黑客泛指专门利用计算机漏洞搞破坏和恶作剧的人。</w:t>
            </w:r>
          </w:p>
          <w:p w14:paraId="25FF731B">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2. </w:t>
            </w:r>
            <w:r>
              <w:rPr>
                <w:rFonts w:hint="eastAsia" w:ascii="宋体" w:hAnsi="宋体" w:eastAsia="宋体" w:cs="宋体"/>
                <w:kern w:val="2"/>
                <w:sz w:val="21"/>
                <w:szCs w:val="21"/>
                <w:lang w:val="en-US" w:eastAsia="zh-CN" w:bidi="ar"/>
              </w:rPr>
              <w:t>防火墙技术</w:t>
            </w:r>
          </w:p>
          <w:p w14:paraId="35242BE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防火墙是一种位于内部网络与外部网络之间的网络安全防护系统，如图</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6-2-15</w:t>
            </w:r>
            <w:r>
              <w:rPr>
                <w:rFonts w:hint="eastAsia" w:ascii="宋体" w:hAnsi="宋体" w:eastAsia="宋体" w:cs="宋体"/>
                <w:kern w:val="2"/>
                <w:sz w:val="21"/>
                <w:szCs w:val="21"/>
                <w:lang w:val="en-US" w:eastAsia="zh-CN" w:bidi="ar"/>
              </w:rPr>
              <w:t>所示，可以依照特定的规则允许或限制传输的数据通过，主要用于对内部网和公众访问网进行隔离，使一个网络不受另一个网络的攻击。</w:t>
            </w:r>
          </w:p>
          <w:p w14:paraId="0FDC66D4">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防火墙的主要作用如下。</w:t>
            </w:r>
          </w:p>
          <w:p w14:paraId="0165934F">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）可以限制他人进入内部网络，过滤掉不安全服务和非法用户。</w:t>
            </w:r>
          </w:p>
          <w:p w14:paraId="30CFE6AA">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）防止入侵者接近你的防御设施。</w:t>
            </w:r>
          </w:p>
          <w:p w14:paraId="159C2A03">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w:t>
            </w:r>
            <w:r>
              <w:rPr>
                <w:rFonts w:hint="eastAsia" w:ascii="宋体" w:hAnsi="宋体" w:eastAsia="宋体" w:cs="宋体"/>
                <w:kern w:val="2"/>
                <w:sz w:val="21"/>
                <w:szCs w:val="21"/>
                <w:lang w:val="en-US" w:eastAsia="zh-CN" w:bidi="ar"/>
              </w:rPr>
              <w:t>）限定用户访问特殊站点。</w:t>
            </w:r>
          </w:p>
          <w:p w14:paraId="3FE3ACE8">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4</w:t>
            </w:r>
            <w:r>
              <w:rPr>
                <w:rFonts w:hint="eastAsia" w:ascii="宋体" w:hAnsi="宋体" w:eastAsia="宋体" w:cs="宋体"/>
                <w:kern w:val="2"/>
                <w:sz w:val="21"/>
                <w:szCs w:val="21"/>
                <w:lang w:val="en-US" w:eastAsia="zh-CN" w:bidi="ar"/>
              </w:rPr>
              <w:t xml:space="preserve">）为监视 </w:t>
            </w:r>
            <w:r>
              <w:rPr>
                <w:rFonts w:hint="default" w:ascii="Times New Roman" w:hAnsi="Times New Roman" w:eastAsia="宋体" w:cs="Times New Roman"/>
                <w:kern w:val="2"/>
                <w:sz w:val="21"/>
                <w:szCs w:val="21"/>
                <w:lang w:val="en-US" w:eastAsia="zh-CN" w:bidi="ar"/>
              </w:rPr>
              <w:t xml:space="preserve">Internet </w:t>
            </w:r>
            <w:r>
              <w:rPr>
                <w:rFonts w:hint="eastAsia" w:ascii="宋体" w:hAnsi="宋体" w:eastAsia="宋体" w:cs="宋体"/>
                <w:kern w:val="2"/>
                <w:sz w:val="21"/>
                <w:szCs w:val="21"/>
                <w:lang w:val="en-US" w:eastAsia="zh-CN" w:bidi="ar"/>
              </w:rPr>
              <w:t>安全提供方便。</w:t>
            </w:r>
          </w:p>
          <w:p w14:paraId="61F20CD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目前防火墙技术已经在计算机网络得到广泛应用。</w:t>
            </w:r>
          </w:p>
          <w:p w14:paraId="3A2B418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562350" cy="1562100"/>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22"/>
                          <a:stretch>
                            <a:fillRect/>
                          </a:stretch>
                        </pic:blipFill>
                        <pic:spPr>
                          <a:xfrm>
                            <a:off x="0" y="0"/>
                            <a:ext cx="3562350" cy="1562100"/>
                          </a:xfrm>
                          <a:prstGeom prst="rect">
                            <a:avLst/>
                          </a:prstGeom>
                          <a:noFill/>
                          <a:ln w="9525">
                            <a:noFill/>
                          </a:ln>
                        </pic:spPr>
                      </pic:pic>
                    </a:graphicData>
                  </a:graphic>
                </wp:inline>
              </w:drawing>
            </w:r>
            <w:r>
              <w:rPr>
                <w:rFonts w:hint="eastAsia" w:ascii="Times New Roman" w:hAnsi="Times New Roman" w:eastAsia="宋体" w:cs="Times New Roman"/>
                <w:kern w:val="2"/>
                <w:sz w:val="21"/>
                <w:szCs w:val="21"/>
                <w:lang w:val="en-US" w:eastAsia="zh-CN" w:bidi="ar"/>
              </w:rPr>
              <w:t xml:space="preserve"> </w:t>
            </w:r>
          </w:p>
          <w:p w14:paraId="0728CFCD">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3. </w:t>
            </w:r>
            <w:r>
              <w:rPr>
                <w:rFonts w:hint="eastAsia" w:ascii="宋体" w:hAnsi="宋体" w:eastAsia="宋体" w:cs="宋体"/>
                <w:kern w:val="2"/>
                <w:sz w:val="21"/>
                <w:szCs w:val="21"/>
                <w:lang w:val="en-US" w:eastAsia="zh-CN" w:bidi="ar"/>
              </w:rPr>
              <w:t>入侵检测</w:t>
            </w:r>
          </w:p>
          <w:p w14:paraId="422CDF4B">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入侵检测系统（</w:t>
            </w:r>
            <w:r>
              <w:rPr>
                <w:rFonts w:hint="default" w:ascii="Times New Roman" w:hAnsi="Times New Roman" w:eastAsia="宋体" w:cs="Times New Roman"/>
                <w:kern w:val="2"/>
                <w:sz w:val="21"/>
                <w:szCs w:val="21"/>
                <w:lang w:val="en-US" w:eastAsia="zh-CN" w:bidi="ar"/>
              </w:rPr>
              <w:t>Intrusion Detection System</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IDS</w:t>
            </w:r>
            <w:r>
              <w:rPr>
                <w:rFonts w:hint="eastAsia" w:ascii="宋体" w:hAnsi="宋体" w:eastAsia="宋体" w:cs="宋体"/>
                <w:kern w:val="2"/>
                <w:sz w:val="21"/>
                <w:szCs w:val="21"/>
                <w:lang w:val="en-US" w:eastAsia="zh-CN" w:bidi="ar"/>
              </w:rPr>
              <w:t xml:space="preserve">）是一种对网络活动进行实时监测的专用系统。该系统处于防火墙之后，是防火墙之后的第二道安全闸门，如图 </w:t>
            </w:r>
            <w:r>
              <w:rPr>
                <w:rFonts w:hint="default" w:ascii="Times New Roman" w:hAnsi="Times New Roman" w:eastAsia="宋体" w:cs="Times New Roman"/>
                <w:kern w:val="2"/>
                <w:sz w:val="21"/>
                <w:szCs w:val="21"/>
                <w:lang w:val="en-US" w:eastAsia="zh-CN" w:bidi="ar"/>
              </w:rPr>
              <w:t xml:space="preserve">6-2-16 </w:t>
            </w:r>
            <w:r>
              <w:rPr>
                <w:rFonts w:hint="eastAsia" w:ascii="宋体" w:hAnsi="宋体" w:eastAsia="宋体" w:cs="宋体"/>
                <w:kern w:val="2"/>
                <w:sz w:val="21"/>
                <w:szCs w:val="21"/>
                <w:lang w:val="en-US" w:eastAsia="zh-CN" w:bidi="ar"/>
              </w:rPr>
              <w:t>所示。通过收集和分析网络行为、安全日志、审计数据、其他网络上可以获得的信息以及计算机系统中若干关键点的信息，检查网络或系统中是否存在违反安全策略的行为和被攻击的迹象。</w:t>
            </w:r>
          </w:p>
          <w:p w14:paraId="56B0B44C">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入侵检测作为一种积极主动的安全防护技术，提供了对内部攻击、外部攻击和误操作的实时保护，在网络系统受到危害之前拦截和响应入侵。</w:t>
            </w:r>
          </w:p>
          <w:p w14:paraId="1AC85742">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562350" cy="1485900"/>
                  <wp:effectExtent l="0" t="0" r="0" b="0"/>
                  <wp:docPr id="2"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7"/>
                          <pic:cNvPicPr>
                            <a:picLocks noChangeAspect="1"/>
                          </pic:cNvPicPr>
                        </pic:nvPicPr>
                        <pic:blipFill>
                          <a:blip r:embed="rId23"/>
                          <a:stretch>
                            <a:fillRect/>
                          </a:stretch>
                        </pic:blipFill>
                        <pic:spPr>
                          <a:xfrm>
                            <a:off x="0" y="0"/>
                            <a:ext cx="3562350" cy="1485900"/>
                          </a:xfrm>
                          <a:prstGeom prst="rect">
                            <a:avLst/>
                          </a:prstGeom>
                          <a:noFill/>
                          <a:ln w="9525">
                            <a:noFill/>
                          </a:ln>
                        </pic:spPr>
                      </pic:pic>
                    </a:graphicData>
                  </a:graphic>
                </wp:inline>
              </w:drawing>
            </w:r>
            <w:r>
              <w:rPr>
                <w:rFonts w:hint="eastAsia" w:ascii="Times New Roman" w:hAnsi="Times New Roman" w:eastAsia="宋体" w:cs="Times New Roman"/>
                <w:kern w:val="2"/>
                <w:sz w:val="21"/>
                <w:szCs w:val="21"/>
                <w:lang w:val="en-US" w:eastAsia="zh-CN" w:bidi="ar"/>
              </w:rPr>
              <w:t xml:space="preserve"> </w:t>
            </w:r>
          </w:p>
          <w:p w14:paraId="5B8F43EC">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4. </w:t>
            </w:r>
            <w:r>
              <w:rPr>
                <w:rFonts w:hint="eastAsia" w:ascii="宋体" w:hAnsi="宋体" w:eastAsia="宋体" w:cs="宋体"/>
                <w:kern w:val="2"/>
                <w:sz w:val="21"/>
                <w:szCs w:val="21"/>
                <w:lang w:val="en-US" w:eastAsia="zh-CN" w:bidi="ar"/>
              </w:rPr>
              <w:t>系统容灾</w:t>
            </w:r>
          </w:p>
          <w:p w14:paraId="4F54178C">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系统容灾主要包括基于数据备份和基于系统容错的系统容灾技术。数据备份是数据保护最后屏障，不允许有任何闪失，但离线介质不能保证安全。数据容灾通过</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IP</w:t>
            </w:r>
            <w:r>
              <w:rPr>
                <w:rFonts w:hint="eastAsia" w:ascii="宋体" w:hAnsi="宋体" w:eastAsia="宋体" w:cs="宋体"/>
                <w:kern w:val="2"/>
                <w:sz w:val="21"/>
                <w:szCs w:val="21"/>
                <w:lang w:val="en-US" w:eastAsia="zh-CN" w:bidi="ar"/>
              </w:rPr>
              <w:t>容灾技术来保证数据安全，它使用两个存储器，在两者之间建立复制关系，一个放在本地，另一个放在异地，本地存储器供本地备份系统使用，异地容灾备份存储器实时复制本地备份存储器的关键数据。</w:t>
            </w:r>
          </w:p>
          <w:p w14:paraId="37347AA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szCs w:val="24"/>
              </w:rPr>
            </w:pPr>
            <w:r>
              <w:rPr>
                <w:rFonts w:hint="eastAsia" w:ascii="宋体" w:hAnsi="宋体" w:eastAsia="宋体" w:cs="宋体"/>
                <w:b/>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
                <w:bCs/>
                <w:kern w:val="2"/>
                <w:sz w:val="21"/>
                <w:szCs w:val="21"/>
                <w:lang w:val="en-US" w:eastAsia="zh-CN" w:bidi="ar"/>
              </w:rPr>
              <w:t>】</w:t>
            </w:r>
            <w:r>
              <w:rPr>
                <w:rFonts w:hint="eastAsia" w:ascii="宋体" w:hAnsi="宋体" w:eastAsia="宋体" w:cs="宋体"/>
                <w:b/>
                <w:bCs/>
                <w:color w:val="CC0066"/>
                <w:kern w:val="2"/>
                <w:sz w:val="21"/>
                <w:szCs w:val="21"/>
                <w:lang w:val="en-US" w:eastAsia="zh-CN" w:bidi="ar"/>
              </w:rPr>
              <w:t>理解、记忆。</w:t>
            </w:r>
          </w:p>
        </w:tc>
        <w:tc>
          <w:tcPr>
            <w:tcW w:w="1397" w:type="dxa"/>
            <w:tcBorders>
              <w:tl2br w:val="nil"/>
              <w:tr2bl w:val="nil"/>
            </w:tcBorders>
            <w:vAlign w:val="center"/>
          </w:tcPr>
          <w:p w14:paraId="0A9731D4">
            <w:pPr>
              <w:keepNext w:val="0"/>
              <w:keepLines w:val="0"/>
              <w:suppressLineNumbers w:val="0"/>
              <w:spacing w:before="0" w:beforeAutospacing="0" w:after="0" w:afterAutospacing="0" w:line="360" w:lineRule="auto"/>
              <w:ind w:left="0" w:right="0"/>
              <w:rPr>
                <w:rFonts w:hint="eastAsia" w:ascii="Times New Roman" w:hAnsi="Times New Roman" w:eastAsia="宋体"/>
                <w:b/>
                <w:lang w:eastAsia="zh-CN"/>
              </w:rPr>
            </w:pPr>
            <w:r>
              <w:rPr>
                <w:rFonts w:hint="eastAsia" w:ascii="Times New Roman" w:hAnsi="Times New Roman"/>
                <w:b/>
              </w:rPr>
              <w:t>通过学习防火墙技术，客观直接的展示内部与外部网络之间的网络安全防护统</w:t>
            </w:r>
            <w:r>
              <w:rPr>
                <w:rFonts w:hint="eastAsia" w:ascii="Times New Roman" w:hAnsi="Times New Roman"/>
                <w:b/>
                <w:lang w:eastAsia="zh-CN"/>
              </w:rPr>
              <w:t>。</w:t>
            </w:r>
          </w:p>
        </w:tc>
      </w:tr>
      <w:tr w14:paraId="0B1F6E4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064B2E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bCs/>
                <w:color w:val="2E75B6" w:themeColor="accent1" w:themeShade="BF"/>
                <w:sz w:val="24"/>
                <w:szCs w:val="24"/>
                <w:lang w:eastAsia="zh-CN"/>
              </w:rPr>
            </w:pPr>
            <w:r>
              <w:rPr>
                <w:rFonts w:hint="eastAsia" w:ascii="Times New Roman" w:hAnsi="Times New Roman"/>
                <w:b/>
                <w:bCs/>
                <w:color w:val="2E75B6" w:themeColor="accent1" w:themeShade="BF"/>
                <w:sz w:val="24"/>
                <w:szCs w:val="24"/>
                <w:lang w:eastAsia="zh-CN"/>
              </w:rPr>
              <w:t>自我训练</w:t>
            </w:r>
          </w:p>
          <w:p w14:paraId="0CE0CB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color w:val="2E75B6" w:themeColor="accent1" w:themeShade="BF"/>
                <w:szCs w:val="24"/>
                <w:lang w:eastAsia="zh-CN"/>
              </w:rPr>
            </w:pPr>
            <w:r>
              <w:rPr>
                <w:rFonts w:hint="eastAsia" w:ascii="Times New Roman" w:hAnsi="Times New Roman"/>
                <w:color w:val="2E75B6" w:themeColor="accent1" w:themeShade="BF"/>
                <w:szCs w:val="24"/>
                <w:lang w:eastAsia="zh-CN"/>
              </w:rPr>
              <w:t>（</w:t>
            </w:r>
            <w:r>
              <w:rPr>
                <w:rFonts w:hint="eastAsia" w:ascii="Times New Roman" w:hAnsi="Times New Roman"/>
                <w:color w:val="2E75B6" w:themeColor="accent1" w:themeShade="BF"/>
                <w:szCs w:val="24"/>
                <w:lang w:val="en-US" w:eastAsia="zh-CN"/>
              </w:rPr>
              <w:t>45min</w:t>
            </w:r>
            <w:r>
              <w:rPr>
                <w:rFonts w:hint="eastAsia" w:ascii="Times New Roman" w:hAnsi="Times New Roman"/>
                <w:color w:val="2E75B6" w:themeColor="accent1" w:themeShade="BF"/>
                <w:szCs w:val="24"/>
                <w:lang w:eastAsia="zh-CN"/>
              </w:rPr>
              <w:t>）</w:t>
            </w:r>
          </w:p>
        </w:tc>
        <w:tc>
          <w:tcPr>
            <w:tcW w:w="5822" w:type="dxa"/>
            <w:gridSpan w:val="2"/>
            <w:tcBorders>
              <w:tl2br w:val="nil"/>
              <w:tr2bl w:val="nil"/>
            </w:tcBorders>
            <w:vAlign w:val="center"/>
          </w:tcPr>
          <w:p w14:paraId="39E55F05">
            <w:pPr>
              <w:keepNext w:val="0"/>
              <w:keepLines w:val="0"/>
              <w:widowControl w:val="0"/>
              <w:numPr>
                <w:ilvl w:val="0"/>
                <w:numId w:val="4"/>
              </w:numPr>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谈谈信息安全的重要性。我们应该怎么做才能尽最大可能保证我们的信息安全。</w:t>
            </w:r>
          </w:p>
          <w:p w14:paraId="345D391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2. 谈谈你对国家进行自主可控的信息化建设的看法。</w:t>
            </w:r>
          </w:p>
          <w:p w14:paraId="6C0C699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3. 结合你在工作和生活中遇到的问题，谈谈目前信息安全面临的主要威胁有哪些。</w:t>
            </w:r>
          </w:p>
        </w:tc>
        <w:tc>
          <w:tcPr>
            <w:tcW w:w="1397" w:type="dxa"/>
            <w:tcBorders>
              <w:tl2br w:val="nil"/>
              <w:tr2bl w:val="nil"/>
            </w:tcBorders>
            <w:vAlign w:val="center"/>
          </w:tcPr>
          <w:p w14:paraId="5CEF512C">
            <w:pPr>
              <w:keepNext w:val="0"/>
              <w:keepLines w:val="0"/>
              <w:suppressLineNumbers w:val="0"/>
              <w:spacing w:before="0" w:beforeAutospacing="0" w:after="0" w:afterAutospacing="0" w:line="360" w:lineRule="auto"/>
              <w:ind w:left="0" w:right="0"/>
              <w:rPr>
                <w:rFonts w:hint="eastAsia" w:ascii="Times New Roman" w:hAnsi="Times New Roman"/>
                <w:b/>
              </w:rPr>
            </w:pPr>
            <w:r>
              <w:rPr>
                <w:rFonts w:hint="eastAsia" w:ascii="Times New Roman" w:hAnsi="Times New Roman"/>
                <w:b/>
              </w:rPr>
              <w:t>增强学生自我操作训练能力。</w:t>
            </w:r>
          </w:p>
        </w:tc>
      </w:tr>
      <w:tr w14:paraId="5FFA7F2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3A3FD5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eastAsia="宋体" w:cs="Times New Roman"/>
                <w:b/>
                <w:bCs/>
                <w:color w:val="2E75B6" w:themeColor="accent1" w:themeShade="BF"/>
                <w:kern w:val="2"/>
                <w:sz w:val="24"/>
                <w:szCs w:val="24"/>
              </w:rPr>
            </w:pPr>
            <w:r>
              <w:rPr>
                <w:rFonts w:hint="eastAsia" w:ascii="宋体" w:hAnsi="宋体" w:eastAsia="宋体" w:cs="宋体"/>
                <w:b/>
                <w:bCs/>
                <w:color w:val="2E75B6" w:themeColor="accent1" w:themeShade="BF"/>
                <w:kern w:val="2"/>
                <w:sz w:val="24"/>
                <w:szCs w:val="24"/>
                <w:lang w:val="en-US" w:eastAsia="zh-CN" w:bidi="ar"/>
              </w:rPr>
              <w:t>章节总结技能</w:t>
            </w:r>
          </w:p>
          <w:p w14:paraId="29ED09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color w:val="2E75B6" w:themeColor="accent1" w:themeShade="BF"/>
              </w:rPr>
            </w:pPr>
            <w:r>
              <w:rPr>
                <w:rFonts w:hint="eastAsia" w:ascii="宋体" w:hAnsi="宋体" w:eastAsia="宋体" w:cs="宋体"/>
                <w:color w:val="2E75B6" w:themeColor="accent1" w:themeShade="BF"/>
                <w:kern w:val="2"/>
                <w:sz w:val="21"/>
                <w:szCs w:val="21"/>
                <w:lang w:val="en-US" w:eastAsia="zh-CN" w:bidi="ar"/>
              </w:rPr>
              <w:t>（</w:t>
            </w:r>
            <w:r>
              <w:rPr>
                <w:rFonts w:hint="default" w:ascii="Times New Roman" w:hAnsi="Times New Roman" w:eastAsia="宋体" w:cs="Times New Roman"/>
                <w:color w:val="2E75B6" w:themeColor="accent1" w:themeShade="BF"/>
                <w:kern w:val="2"/>
                <w:sz w:val="21"/>
                <w:szCs w:val="21"/>
                <w:lang w:val="en-US" w:eastAsia="zh-CN" w:bidi="ar"/>
              </w:rPr>
              <w:t>45min</w:t>
            </w:r>
            <w:r>
              <w:rPr>
                <w:rFonts w:hint="eastAsia" w:ascii="宋体" w:hAnsi="宋体" w:eastAsia="宋体" w:cs="宋体"/>
                <w:color w:val="2E75B6" w:themeColor="accent1" w:themeShade="BF"/>
                <w:kern w:val="2"/>
                <w:sz w:val="21"/>
                <w:szCs w:val="21"/>
                <w:lang w:val="en-US" w:eastAsia="zh-CN" w:bidi="ar"/>
              </w:rPr>
              <w:t>）</w:t>
            </w:r>
          </w:p>
          <w:p w14:paraId="795402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color w:val="2E75B6" w:themeColor="accent1" w:themeShade="BF"/>
                <w:szCs w:val="24"/>
                <w:lang w:eastAsia="zh-CN"/>
              </w:rPr>
            </w:pPr>
          </w:p>
        </w:tc>
        <w:tc>
          <w:tcPr>
            <w:tcW w:w="5822" w:type="dxa"/>
            <w:gridSpan w:val="2"/>
            <w:tcBorders>
              <w:tl2br w:val="nil"/>
              <w:tr2bl w:val="nil"/>
            </w:tcBorders>
            <w:vAlign w:val="center"/>
          </w:tcPr>
          <w:p w14:paraId="76BD0FA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rPr>
            </w:pPr>
            <w:r>
              <w:rPr>
                <w:rFonts w:hint="eastAsia" w:ascii="宋体" w:hAnsi="宋体" w:eastAsia="宋体" w:cs="宋体"/>
                <w:b/>
                <w:bCs/>
                <w:kern w:val="2"/>
                <w:sz w:val="21"/>
                <w:szCs w:val="21"/>
                <w:lang w:val="en-US" w:eastAsia="zh-CN" w:bidi="ar"/>
              </w:rPr>
              <w:t>【教师】讲述章节总结技能</w:t>
            </w:r>
          </w:p>
          <w:p w14:paraId="422F135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val="0"/>
                <w:kern w:val="2"/>
                <w:sz w:val="21"/>
                <w:szCs w:val="21"/>
                <w:lang w:val="en-US" w:eastAsia="zh-CN" w:bidi="ar"/>
              </w:rPr>
            </w:pPr>
            <w:r>
              <w:rPr>
                <w:rFonts w:hint="eastAsia" w:ascii="宋体" w:hAnsi="宋体" w:eastAsia="宋体" w:cs="宋体"/>
                <w:b w:val="0"/>
                <w:bCs w:val="0"/>
                <w:kern w:val="2"/>
                <w:sz w:val="21"/>
                <w:szCs w:val="21"/>
                <w:lang w:val="en-US" w:eastAsia="zh-CN" w:bidi="ar"/>
              </w:rPr>
              <w:t>电脑的健康状况让我们担忧，某网站检测数据：有效检测人数为二千四百多万，其中比较安全的占 8%，一般危险的占 41%，极度危险的占51%；某安全门诊数据：在四百多万个提交的检测结果中，19% 在黑客暴露程度方面存在风险，12% 在 Windows 漏洞方面存在风险，4% 在特洛伊木马检查中存在风险。怎么样，你现在还有安全感吗？是否感到危险就在眼前？因此，电脑体检非常重要。</w:t>
            </w:r>
          </w:p>
          <w:p w14:paraId="47D67D8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val="0"/>
                <w:kern w:val="2"/>
                <w:sz w:val="21"/>
                <w:szCs w:val="21"/>
                <w:lang w:val="en-US" w:eastAsia="zh-CN" w:bidi="ar"/>
              </w:rPr>
            </w:pPr>
            <w:r>
              <w:rPr>
                <w:rFonts w:hint="eastAsia" w:ascii="宋体" w:hAnsi="宋体" w:eastAsia="宋体" w:cs="宋体"/>
                <w:b/>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
                <w:bCs/>
                <w:kern w:val="2"/>
                <w:sz w:val="21"/>
                <w:szCs w:val="21"/>
                <w:lang w:val="en-US" w:eastAsia="zh-CN" w:bidi="ar"/>
              </w:rPr>
              <w:t>】</w:t>
            </w:r>
            <w:r>
              <w:rPr>
                <w:rFonts w:hint="eastAsia" w:ascii="宋体" w:hAnsi="宋体" w:eastAsia="宋体" w:cs="宋体"/>
                <w:b/>
                <w:bCs/>
                <w:color w:val="CC0066"/>
                <w:kern w:val="2"/>
                <w:sz w:val="21"/>
                <w:szCs w:val="21"/>
                <w:lang w:val="en-US" w:eastAsia="zh-CN" w:bidi="ar"/>
              </w:rPr>
              <w:t>分组讨论对理论知识和技能的应用。</w:t>
            </w:r>
          </w:p>
        </w:tc>
        <w:tc>
          <w:tcPr>
            <w:tcW w:w="1397" w:type="dxa"/>
            <w:tcBorders>
              <w:tl2br w:val="nil"/>
              <w:tr2bl w:val="nil"/>
            </w:tcBorders>
            <w:vAlign w:val="center"/>
          </w:tcPr>
          <w:p w14:paraId="04CA16D7">
            <w:pPr>
              <w:keepNext w:val="0"/>
              <w:keepLines w:val="0"/>
              <w:suppressLineNumbers w:val="0"/>
              <w:spacing w:before="0" w:beforeAutospacing="0" w:after="0" w:afterAutospacing="0" w:line="360" w:lineRule="auto"/>
              <w:ind w:left="0" w:right="0"/>
              <w:rPr>
                <w:rFonts w:hint="eastAsia" w:ascii="Times New Roman" w:hAnsi="Times New Roman"/>
                <w:b/>
              </w:rPr>
            </w:pPr>
            <w:r>
              <w:rPr>
                <w:rFonts w:hint="eastAsia" w:ascii="Times New Roman" w:hAnsi="Times New Roman"/>
                <w:b/>
              </w:rPr>
              <w:t>增强学生的知识记忆，提高学生实践能力。</w:t>
            </w:r>
          </w:p>
        </w:tc>
      </w:tr>
      <w:tr w14:paraId="08CF9F3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11AD24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教学反思</w:t>
            </w:r>
          </w:p>
        </w:tc>
        <w:tc>
          <w:tcPr>
            <w:tcW w:w="7219" w:type="dxa"/>
            <w:gridSpan w:val="3"/>
            <w:tcBorders>
              <w:tl2br w:val="nil"/>
              <w:tr2bl w:val="nil"/>
            </w:tcBorders>
            <w:vAlign w:val="center"/>
          </w:tcPr>
          <w:p w14:paraId="755FFBB4">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rPr>
              <w:t>在新课程改革中，智力因素的开发并不是素质教育的全部，学生的学习目的、兴趣、意志、态度、习惯等非智力因素是推进教学进程与实现教学效果的动力系统，对学生的学习过程起着发动、维持、调节的作用。</w:t>
            </w:r>
          </w:p>
        </w:tc>
      </w:tr>
    </w:tbl>
    <w:p w14:paraId="4CAC9C20"/>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 w:name="MS Mincho">
    <w:altName w:val="Yu Gothic UI"/>
    <w:panose1 w:val="02020609040205080304"/>
    <w:charset w:val="80"/>
    <w:family w:val="modern"/>
    <w:pitch w:val="default"/>
    <w:sig w:usb0="00000000" w:usb1="00000000" w:usb2="00000012" w:usb3="00000000" w:csb0="4002009F" w:csb1="DFD70000"/>
  </w:font>
  <w:font w:name="Yu Gothic UI">
    <w:panose1 w:val="020B0500000000000000"/>
    <w:charset w:val="80"/>
    <w:family w:val="auto"/>
    <w:pitch w:val="default"/>
    <w:sig w:usb0="E00002FF" w:usb1="2AC7FDFF" w:usb2="00000016" w:usb3="00000000" w:csb0="2002009F" w:csb1="00000000"/>
  </w:font>
  <w:font w:name="PMingLiU">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37FB7A">
    <w:pPr>
      <w:pStyle w:val="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E8D117">
    <w:pPr>
      <w:pStyle w:val="5"/>
      <w:pBdr>
        <w:bottom w:val="none" w:color="auto" w:sz="0" w:space="0"/>
      </w:pBdr>
    </w:pPr>
    <w:r>
      <w:rPr>
        <w:sz w:val="18"/>
      </w:rPr>
      <w:drawing>
        <wp:anchor distT="0" distB="0" distL="114300" distR="114300" simplePos="0" relativeHeight="251659264" behindDoc="1" locked="0" layoutInCell="1" allowOverlap="1">
          <wp:simplePos x="0" y="0"/>
          <wp:positionH relativeFrom="margin">
            <wp:posOffset>-369570</wp:posOffset>
          </wp:positionH>
          <wp:positionV relativeFrom="margin">
            <wp:posOffset>-674370</wp:posOffset>
          </wp:positionV>
          <wp:extent cx="7584440" cy="10727690"/>
          <wp:effectExtent l="0" t="0" r="16510" b="16510"/>
          <wp:wrapNone/>
          <wp:docPr id="4"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ordPictureWatermark27772" descr="理-背景4"/>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4EE267">
    <w:pPr>
      <w:pStyle w:val="5"/>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-375920</wp:posOffset>
          </wp:positionH>
          <wp:positionV relativeFrom="paragraph">
            <wp:posOffset>-544830</wp:posOffset>
          </wp:positionV>
          <wp:extent cx="7584440" cy="10727690"/>
          <wp:effectExtent l="0" t="0" r="16510" b="16510"/>
          <wp:wrapNone/>
          <wp:docPr id="6" name="图片 6"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DEB916">
    <w:pPr>
      <w:pStyle w:val="5"/>
      <w:pBdr>
        <w:bottom w:val="none" w:color="auto" w:sz="0" w:space="0"/>
      </w:pBdr>
    </w:pPr>
    <w:r>
      <w:rPr>
        <w:sz w:val="18"/>
      </w:rPr>
      <w:drawing>
        <wp:anchor distT="0" distB="0" distL="114300" distR="114300" simplePos="0" relativeHeight="251660288" behindDoc="1" locked="0" layoutInCell="1" allowOverlap="1">
          <wp:simplePos x="0" y="0"/>
          <wp:positionH relativeFrom="margin">
            <wp:posOffset>-369570</wp:posOffset>
          </wp:positionH>
          <wp:positionV relativeFrom="margin">
            <wp:posOffset>-674370</wp:posOffset>
          </wp:positionV>
          <wp:extent cx="7584440" cy="10727690"/>
          <wp:effectExtent l="0" t="0" r="16510" b="16510"/>
          <wp:wrapNone/>
          <wp:docPr id="5"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27772" descr="理-背景4"/>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92C14E1"/>
    <w:multiLevelType w:val="singleLevel"/>
    <w:tmpl w:val="A92C14E1"/>
    <w:lvl w:ilvl="0" w:tentative="0">
      <w:start w:val="4"/>
      <w:numFmt w:val="decimal"/>
      <w:suff w:val="nothing"/>
      <w:lvlText w:val="（%1）"/>
      <w:lvlJc w:val="left"/>
    </w:lvl>
  </w:abstractNum>
  <w:abstractNum w:abstractNumId="1">
    <w:nsid w:val="C050EF4A"/>
    <w:multiLevelType w:val="singleLevel"/>
    <w:tmpl w:val="C050EF4A"/>
    <w:lvl w:ilvl="0" w:tentative="0">
      <w:start w:val="1"/>
      <w:numFmt w:val="decimal"/>
      <w:suff w:val="nothing"/>
      <w:lvlText w:val="（%1）"/>
      <w:lvlJc w:val="left"/>
    </w:lvl>
  </w:abstractNum>
  <w:abstractNum w:abstractNumId="2">
    <w:nsid w:val="F2FF9EFB"/>
    <w:multiLevelType w:val="singleLevel"/>
    <w:tmpl w:val="F2FF9EFB"/>
    <w:lvl w:ilvl="0" w:tentative="0">
      <w:start w:val="1"/>
      <w:numFmt w:val="decimal"/>
      <w:suff w:val="space"/>
      <w:lvlText w:val="%1."/>
      <w:lvlJc w:val="left"/>
    </w:lvl>
  </w:abstractNum>
  <w:abstractNum w:abstractNumId="3">
    <w:nsid w:val="FA4414DD"/>
    <w:multiLevelType w:val="singleLevel"/>
    <w:tmpl w:val="FA4414DD"/>
    <w:lvl w:ilvl="0" w:tentative="0">
      <w:start w:val="7"/>
      <w:numFmt w:val="decimal"/>
      <w:suff w:val="nothing"/>
      <w:lvlText w:val="（%1）"/>
      <w:lvlJc w:val="left"/>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975271"/>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04C87D21"/>
    <w:rsid w:val="0CAE371E"/>
    <w:rsid w:val="126331E8"/>
    <w:rsid w:val="162F1C18"/>
    <w:rsid w:val="19F05575"/>
    <w:rsid w:val="33C87681"/>
    <w:rsid w:val="37A4302E"/>
    <w:rsid w:val="3A9E6747"/>
    <w:rsid w:val="3EDF7D27"/>
    <w:rsid w:val="4AFE611D"/>
    <w:rsid w:val="4D6E692E"/>
    <w:rsid w:val="4F0407BB"/>
    <w:rsid w:val="55E02539"/>
    <w:rsid w:val="59276802"/>
    <w:rsid w:val="5BE67B36"/>
    <w:rsid w:val="5D2123A5"/>
    <w:rsid w:val="5D50577E"/>
    <w:rsid w:val="5EFB19BE"/>
    <w:rsid w:val="600F4327"/>
    <w:rsid w:val="6146345E"/>
    <w:rsid w:val="619E44D3"/>
    <w:rsid w:val="620B756E"/>
    <w:rsid w:val="65204056"/>
    <w:rsid w:val="762D1373"/>
    <w:rsid w:val="79765681"/>
    <w:rsid w:val="7E417A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character" w:default="1" w:styleId="8">
    <w:name w:val="Default Paragraph Font"/>
    <w:semiHidden/>
    <w:unhideWhenUsed/>
    <w:uiPriority w:val="1"/>
  </w:style>
  <w:style w:type="table" w:default="1" w:styleId="6">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3">
    <w:name w:val="Balloon Text"/>
    <w:basedOn w:val="1"/>
    <w:link w:val="16"/>
    <w:semiHidden/>
    <w:unhideWhenUsed/>
    <w:uiPriority w:val="99"/>
    <w:rPr>
      <w:sz w:val="18"/>
      <w:szCs w:val="18"/>
    </w:rPr>
  </w:style>
  <w:style w:type="paragraph" w:styleId="4">
    <w:name w:val="footer"/>
    <w:basedOn w:val="1"/>
    <w:link w:val="15"/>
    <w:semiHidden/>
    <w:unhideWhenUsed/>
    <w:uiPriority w:val="99"/>
    <w:pPr>
      <w:tabs>
        <w:tab w:val="center" w:pos="4153"/>
        <w:tab w:val="right" w:pos="8306"/>
      </w:tabs>
      <w:snapToGrid w:val="0"/>
      <w:jc w:val="left"/>
    </w:pPr>
    <w:rPr>
      <w:sz w:val="18"/>
      <w:szCs w:val="18"/>
    </w:rPr>
  </w:style>
  <w:style w:type="paragraph" w:styleId="5">
    <w:name w:val="header"/>
    <w:basedOn w:val="1"/>
    <w:link w:val="9"/>
    <w:semiHidden/>
    <w:unhideWhenUsed/>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9">
    <w:name w:val="页眉 Char"/>
    <w:basedOn w:val="8"/>
    <w:link w:val="5"/>
    <w:qFormat/>
    <w:uiPriority w:val="99"/>
    <w:rPr>
      <w:rFonts w:ascii="Calibri" w:hAnsi="Calibri" w:eastAsia="宋体" w:cs="Times New Roman"/>
      <w:sz w:val="18"/>
      <w:szCs w:val="18"/>
    </w:rPr>
  </w:style>
  <w:style w:type="paragraph" w:customStyle="1" w:styleId="10">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1">
    <w:name w:val="Heading #3|1"/>
    <w:basedOn w:val="1"/>
    <w:link w:val="12"/>
    <w:qFormat/>
    <w:uiPriority w:val="0"/>
    <w:pPr>
      <w:spacing w:after="160"/>
      <w:outlineLvl w:val="2"/>
    </w:pPr>
    <w:rPr>
      <w:rFonts w:ascii="宋体" w:hAnsi="宋体" w:cs="宋体"/>
      <w:color w:val="EC008D"/>
      <w:sz w:val="20"/>
      <w:szCs w:val="20"/>
      <w:lang w:val="zh-TW" w:eastAsia="zh-TW" w:bidi="zh-TW"/>
    </w:rPr>
  </w:style>
  <w:style w:type="character" w:customStyle="1" w:styleId="12">
    <w:name w:val="Heading #3|1 Char"/>
    <w:link w:val="11"/>
    <w:qFormat/>
    <w:uiPriority w:val="0"/>
    <w:rPr>
      <w:rFonts w:ascii="宋体" w:hAnsi="宋体" w:eastAsia="宋体" w:cs="宋体"/>
      <w:color w:val="EC008D"/>
      <w:sz w:val="20"/>
      <w:szCs w:val="20"/>
      <w:lang w:val="zh-TW" w:eastAsia="zh-TW" w:bidi="zh-TW"/>
    </w:rPr>
  </w:style>
  <w:style w:type="paragraph" w:customStyle="1" w:styleId="13">
    <w:name w:val="Body text|1"/>
    <w:basedOn w:val="1"/>
    <w:link w:val="14"/>
    <w:unhideWhenUsed/>
    <w:qFormat/>
    <w:uiPriority w:val="0"/>
    <w:pPr>
      <w:spacing w:line="360" w:lineRule="auto"/>
      <w:ind w:firstLine="400"/>
    </w:pPr>
    <w:rPr>
      <w:rFonts w:ascii="宋体" w:hAnsi="宋体" w:cs="宋体"/>
      <w:sz w:val="20"/>
      <w:szCs w:val="20"/>
      <w:lang w:val="zh-TW" w:eastAsia="zh-TW" w:bidi="zh-TW"/>
    </w:rPr>
  </w:style>
  <w:style w:type="character" w:customStyle="1" w:styleId="14">
    <w:name w:val="Body text|1 Char"/>
    <w:link w:val="13"/>
    <w:qFormat/>
    <w:uiPriority w:val="0"/>
    <w:rPr>
      <w:rFonts w:ascii="宋体" w:hAnsi="宋体" w:eastAsia="宋体" w:cs="宋体"/>
      <w:sz w:val="20"/>
      <w:szCs w:val="20"/>
      <w:lang w:val="zh-TW" w:eastAsia="zh-TW" w:bidi="zh-TW"/>
    </w:rPr>
  </w:style>
  <w:style w:type="character" w:customStyle="1" w:styleId="15">
    <w:name w:val="页脚 Char"/>
    <w:basedOn w:val="8"/>
    <w:link w:val="4"/>
    <w:qFormat/>
    <w:uiPriority w:val="99"/>
    <w:rPr>
      <w:rFonts w:ascii="Calibri" w:hAnsi="Calibri" w:eastAsia="宋体" w:cs="Times New Roman"/>
      <w:sz w:val="18"/>
      <w:szCs w:val="18"/>
    </w:rPr>
  </w:style>
  <w:style w:type="character" w:customStyle="1" w:styleId="16">
    <w:name w:val="批注框文本 Char"/>
    <w:basedOn w:val="8"/>
    <w:link w:val="3"/>
    <w:semiHidden/>
    <w:qFormat/>
    <w:uiPriority w:val="99"/>
    <w:rPr>
      <w:rFonts w:ascii="Calibri" w:hAnsi="Calibri" w:eastAsia="宋体" w:cs="Times New Roman"/>
      <w:sz w:val="18"/>
      <w:szCs w:val="18"/>
    </w:rPr>
  </w:style>
  <w:style w:type="paragraph" w:customStyle="1" w:styleId="17">
    <w:name w:val="分类号"/>
    <w:basedOn w:val="1"/>
    <w:uiPriority w:val="0"/>
    <w:rPr>
      <w:rFonts w:ascii="仿宋_GB2312" w:hAnsi="Times New Roman" w:eastAsia="仿宋_GB2312"/>
      <w:sz w:val="28"/>
      <w:szCs w:val="28"/>
    </w:rPr>
  </w:style>
  <w:style w:type="paragraph" w:customStyle="1" w:styleId="18">
    <w:name w:val="封面日期"/>
    <w:basedOn w:val="1"/>
    <w:uiPriority w:val="0"/>
    <w:pPr>
      <w:jc w:val="center"/>
    </w:pPr>
    <w:rPr>
      <w:rFonts w:ascii="黑体" w:hAnsi="Times New Roman" w:eastAsia="黑体"/>
      <w:sz w:val="32"/>
      <w:szCs w:val="32"/>
    </w:rPr>
  </w:style>
  <w:style w:type="paragraph" w:customStyle="1" w:styleId="19">
    <w:name w:val="论文标题"/>
    <w:basedOn w:val="1"/>
    <w:qFormat/>
    <w:uiPriority w:val="0"/>
    <w:pPr>
      <w:jc w:val="center"/>
    </w:pPr>
    <w:rPr>
      <w:rFonts w:ascii="Times New Roman" w:hAnsi="Times New Roman" w:eastAsia="楷体_GB2312"/>
      <w:b/>
      <w:kern w:val="36"/>
      <w:sz w:val="52"/>
      <w:szCs w:val="52"/>
    </w:rPr>
  </w:style>
  <w:style w:type="paragraph" w:customStyle="1" w:styleId="20">
    <w:name w:val="硕士学位论文"/>
    <w:basedOn w:val="1"/>
    <w:uiPriority w:val="0"/>
    <w:pPr>
      <w:spacing w:before="240"/>
      <w:jc w:val="center"/>
    </w:pPr>
    <w:rPr>
      <w:rFonts w:ascii="Times New Roman" w:hAnsi="Times New Roman"/>
      <w:sz w:val="44"/>
      <w:szCs w:val="44"/>
    </w:rPr>
  </w:style>
  <w:style w:type="paragraph" w:customStyle="1" w:styleId="21">
    <w:name w:val="研究生姓名"/>
    <w:basedOn w:val="1"/>
    <w:qFormat/>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26</Pages>
  <Words>14675</Words>
  <Characters>15203</Characters>
  <Lines>1</Lines>
  <Paragraphs>1</Paragraphs>
  <TotalTime>0</TotalTime>
  <ScaleCrop>false</ScaleCrop>
  <LinksUpToDate>false</LinksUpToDate>
  <CharactersWithSpaces>15404</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2021-06-08T08:16:00Z</dcterms:created>
  <dc:creator>DELL</dc:creator>
  <cp:lastModifiedBy>六月</cp:lastModifiedBy>
  <dcterms:modified xsi:type="dcterms:W3CDTF">2025-01-20T06:20:32Z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8A406EF302A442D39BAA1740D1FE1B37</vt:lpwstr>
  </property>
  <property fmtid="{D5CDD505-2E9C-101B-9397-08002B2CF9AE}" pid="4" name="KSOTemplateDocerSaveRecord">
    <vt:lpwstr>eyJoZGlkIjoiOTcxZjc4Y2ViNTBlZDVmZTI3YTAxZGE1NWVmM2E2NDEiLCJ1c2VySWQiOiI0MDMzMDA2MzYifQ==</vt:lpwstr>
  </property>
</Properties>
</file>